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4B" w:rsidRPr="00D312A6" w:rsidRDefault="0055037A" w:rsidP="00D248B5">
      <w:pPr>
        <w:spacing w:before="120" w:line="4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bookmarkStart w:id="0" w:name="_GoBack"/>
      <w:bookmarkEnd w:id="0"/>
      <w:r w:rsidRPr="00D312A6">
        <w:rPr>
          <w:rFonts w:ascii="標楷體" w:eastAsia="標楷體" w:hAnsi="標楷體" w:hint="eastAsia"/>
          <w:b/>
          <w:spacing w:val="20"/>
          <w:sz w:val="36"/>
          <w:szCs w:val="36"/>
        </w:rPr>
        <w:t>通達學普：中小學普通話自學軟件</w:t>
      </w:r>
    </w:p>
    <w:p w:rsidR="0055037A" w:rsidRPr="00D248B5" w:rsidRDefault="007334F6" w:rsidP="00D248B5">
      <w:pPr>
        <w:spacing w:before="120" w:line="400" w:lineRule="exact"/>
        <w:rPr>
          <w:rFonts w:ascii="標楷體" w:eastAsia="標楷體" w:hAnsi="標楷體"/>
          <w:spacing w:val="20"/>
          <w:sz w:val="28"/>
          <w:szCs w:val="28"/>
        </w:rPr>
      </w:pPr>
      <w:r w:rsidRPr="00D248B5">
        <w:rPr>
          <w:rFonts w:ascii="標楷體" w:eastAsia="標楷體" w:hAnsi="標楷體" w:hint="eastAsi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</wp:posOffset>
                </wp:positionV>
                <wp:extent cx="1819275" cy="2606040"/>
                <wp:effectExtent l="0" t="0" r="4445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C2B" w:rsidRDefault="007334F6" w:rsidP="0055037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7665" cy="2313940"/>
                                  <wp:effectExtent l="0" t="0" r="0" b="0"/>
                                  <wp:docPr id="1" name="圖片 1" descr="tongda_co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ongda_co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7665" cy="231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3pt;margin-top:1pt;width:143.25pt;height:20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" stroked="f">
                <v:textbox style="mso-fit-shape-to-text:t">
                  <w:txbxContent>
                    <w:p w:rsidR="00F84C2B" w:rsidRDefault="007334F6" w:rsidP="0055037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7665" cy="2313940"/>
                            <wp:effectExtent l="0" t="0" r="0" b="0"/>
                            <wp:docPr id="1" name="圖片 1" descr="tongda_co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ongda_cov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7665" cy="231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5037A" w:rsidRPr="00D248B5" w:rsidRDefault="0055037A" w:rsidP="00D248B5">
      <w:pPr>
        <w:spacing w:before="120" w:line="400" w:lineRule="exact"/>
        <w:rPr>
          <w:rFonts w:ascii="標楷體" w:eastAsia="標楷體" w:hAnsi="標楷體"/>
          <w:spacing w:val="20"/>
          <w:sz w:val="28"/>
          <w:szCs w:val="28"/>
        </w:rPr>
      </w:pPr>
    </w:p>
    <w:p w:rsidR="0055037A" w:rsidRPr="00D248B5" w:rsidRDefault="0055037A" w:rsidP="00D248B5">
      <w:pPr>
        <w:spacing w:before="120" w:line="400" w:lineRule="exact"/>
        <w:jc w:val="center"/>
        <w:rPr>
          <w:rFonts w:ascii="標楷體" w:eastAsia="標楷體" w:hAnsi="標楷體"/>
          <w:spacing w:val="20"/>
          <w:sz w:val="28"/>
          <w:szCs w:val="28"/>
        </w:rPr>
      </w:pPr>
    </w:p>
    <w:p w:rsidR="0055037A" w:rsidRPr="00D248B5" w:rsidRDefault="0055037A" w:rsidP="00D248B5">
      <w:pPr>
        <w:spacing w:before="120" w:line="400" w:lineRule="exact"/>
        <w:rPr>
          <w:rFonts w:ascii="標楷體" w:eastAsia="標楷體" w:hAnsi="標楷體"/>
          <w:spacing w:val="20"/>
          <w:sz w:val="28"/>
          <w:szCs w:val="28"/>
        </w:rPr>
      </w:pPr>
    </w:p>
    <w:p w:rsidR="0055037A" w:rsidRPr="00D248B5" w:rsidRDefault="0055037A" w:rsidP="00D248B5">
      <w:pPr>
        <w:spacing w:before="120" w:line="400" w:lineRule="exact"/>
        <w:rPr>
          <w:rFonts w:ascii="標楷體" w:eastAsia="標楷體" w:hAnsi="標楷體"/>
          <w:spacing w:val="20"/>
          <w:sz w:val="28"/>
          <w:szCs w:val="28"/>
        </w:rPr>
      </w:pPr>
    </w:p>
    <w:p w:rsidR="0055037A" w:rsidRPr="00D248B5" w:rsidRDefault="0055037A" w:rsidP="00D248B5">
      <w:pPr>
        <w:spacing w:before="120" w:line="400" w:lineRule="exact"/>
        <w:rPr>
          <w:rFonts w:ascii="標楷體" w:eastAsia="標楷體" w:hAnsi="標楷體"/>
          <w:spacing w:val="20"/>
          <w:sz w:val="28"/>
          <w:szCs w:val="28"/>
        </w:rPr>
      </w:pPr>
    </w:p>
    <w:p w:rsidR="0055037A" w:rsidRPr="00D248B5" w:rsidRDefault="0055037A" w:rsidP="00D248B5">
      <w:pPr>
        <w:spacing w:before="120" w:line="400" w:lineRule="exact"/>
        <w:rPr>
          <w:rFonts w:ascii="標楷體" w:eastAsia="標楷體" w:hAnsi="標楷體"/>
          <w:spacing w:val="20"/>
          <w:sz w:val="28"/>
          <w:szCs w:val="28"/>
        </w:rPr>
      </w:pPr>
    </w:p>
    <w:p w:rsidR="00D248B5" w:rsidRPr="00D248B5" w:rsidRDefault="00D248B5" w:rsidP="00D248B5">
      <w:pPr>
        <w:spacing w:before="120" w:line="400" w:lineRule="exact"/>
        <w:rPr>
          <w:rFonts w:ascii="標楷體" w:eastAsia="標楷體" w:hAnsi="標楷體"/>
          <w:spacing w:val="20"/>
          <w:sz w:val="28"/>
          <w:szCs w:val="28"/>
        </w:rPr>
      </w:pPr>
    </w:p>
    <w:p w:rsidR="0055037A" w:rsidRPr="00D248B5" w:rsidRDefault="0055037A" w:rsidP="00D248B5">
      <w:pPr>
        <w:spacing w:before="120" w:line="400" w:lineRule="exact"/>
        <w:ind w:left="540" w:hanging="54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D248B5">
        <w:rPr>
          <w:rFonts w:eastAsia="標楷體"/>
          <w:spacing w:val="20"/>
          <w:sz w:val="28"/>
          <w:szCs w:val="28"/>
        </w:rPr>
        <w:t>1.</w:t>
      </w:r>
      <w:r w:rsidRPr="00D248B5">
        <w:rPr>
          <w:rFonts w:ascii="標楷體" w:eastAsia="標楷體" w:hAnsi="標楷體" w:hint="eastAsia"/>
          <w:spacing w:val="20"/>
          <w:sz w:val="28"/>
          <w:szCs w:val="28"/>
        </w:rPr>
        <w:t xml:space="preserve"> </w:t>
      </w:r>
      <w:r w:rsidR="00D248B5">
        <w:rPr>
          <w:rFonts w:ascii="標楷體" w:eastAsia="標楷體" w:hAnsi="標楷體"/>
          <w:spacing w:val="20"/>
          <w:sz w:val="28"/>
          <w:szCs w:val="28"/>
        </w:rPr>
        <w:tab/>
      </w:r>
      <w:r w:rsidRPr="00D248B5">
        <w:rPr>
          <w:rFonts w:ascii="標楷體" w:eastAsia="標楷體" w:hAnsi="標楷體" w:hint="eastAsia"/>
          <w:spacing w:val="20"/>
          <w:sz w:val="28"/>
          <w:szCs w:val="28"/>
        </w:rPr>
        <w:t>「通達學普」</w:t>
      </w:r>
      <w:r w:rsidR="00F1689B">
        <w:rPr>
          <w:rFonts w:ascii="標楷體" w:eastAsia="標楷體" w:hAnsi="標楷體" w:hint="eastAsia"/>
          <w:spacing w:val="20"/>
          <w:sz w:val="28"/>
          <w:szCs w:val="28"/>
        </w:rPr>
        <w:t>軟件</w:t>
      </w:r>
      <w:r w:rsidR="004D7E26" w:rsidRPr="00D248B5">
        <w:rPr>
          <w:rFonts w:ascii="標楷體" w:eastAsia="標楷體" w:hAnsi="標楷體" w:hint="eastAsia"/>
          <w:spacing w:val="20"/>
          <w:sz w:val="28"/>
          <w:szCs w:val="28"/>
        </w:rPr>
        <w:t>配合</w:t>
      </w:r>
      <w:r w:rsidR="00F1689B">
        <w:rPr>
          <w:rFonts w:ascii="標楷體" w:eastAsia="標楷體" w:hAnsi="標楷體" w:hint="eastAsia"/>
          <w:spacing w:val="20"/>
          <w:sz w:val="28"/>
          <w:szCs w:val="28"/>
        </w:rPr>
        <w:t>香港中</w:t>
      </w:r>
      <w:r w:rsidR="004D7E26" w:rsidRPr="00D248B5">
        <w:rPr>
          <w:rFonts w:ascii="標楷體" w:eastAsia="標楷體" w:hAnsi="標楷體" w:hint="eastAsia"/>
          <w:spacing w:val="20"/>
          <w:sz w:val="28"/>
          <w:szCs w:val="28"/>
        </w:rPr>
        <w:t>小學普通話課程而製作</w:t>
      </w:r>
      <w:r w:rsidR="00F1689B">
        <w:rPr>
          <w:rFonts w:ascii="標楷體" w:eastAsia="標楷體" w:hAnsi="標楷體" w:hint="eastAsia"/>
          <w:spacing w:val="20"/>
          <w:sz w:val="28"/>
          <w:szCs w:val="28"/>
        </w:rPr>
        <w:t>，</w:t>
      </w:r>
      <w:r w:rsidR="004D7E26" w:rsidRPr="00D248B5">
        <w:rPr>
          <w:rFonts w:ascii="標楷體" w:eastAsia="標楷體" w:hAnsi="標楷體" w:hint="eastAsia"/>
          <w:spacing w:val="20"/>
          <w:sz w:val="28"/>
          <w:szCs w:val="28"/>
        </w:rPr>
        <w:t>讓學生透過</w:t>
      </w:r>
      <w:r w:rsidR="00F1689B">
        <w:rPr>
          <w:rFonts w:ascii="標楷體" w:eastAsia="標楷體" w:hAnsi="標楷體" w:hint="eastAsia"/>
          <w:spacing w:val="20"/>
          <w:sz w:val="28"/>
          <w:szCs w:val="28"/>
        </w:rPr>
        <w:t>篇</w:t>
      </w:r>
      <w:r w:rsidR="004D7E26" w:rsidRPr="00D248B5">
        <w:rPr>
          <w:rFonts w:ascii="標楷體" w:eastAsia="標楷體" w:hAnsi="標楷體" w:hint="eastAsia"/>
          <w:spacing w:val="20"/>
          <w:sz w:val="28"/>
          <w:szCs w:val="28"/>
        </w:rPr>
        <w:t>章朗讀和互動學習</w:t>
      </w:r>
      <w:r w:rsidR="00F1689B">
        <w:rPr>
          <w:rFonts w:ascii="標楷體" w:eastAsia="標楷體" w:hAnsi="標楷體" w:hint="eastAsia"/>
          <w:spacing w:val="20"/>
          <w:sz w:val="28"/>
          <w:szCs w:val="28"/>
        </w:rPr>
        <w:t>，</w:t>
      </w:r>
      <w:r w:rsidR="004D7E26" w:rsidRPr="00D248B5">
        <w:rPr>
          <w:rFonts w:ascii="標楷體" w:eastAsia="標楷體" w:hAnsi="標楷體" w:hint="eastAsia"/>
          <w:spacing w:val="20"/>
          <w:sz w:val="28"/>
          <w:szCs w:val="28"/>
        </w:rPr>
        <w:t>提升普通話水平。</w:t>
      </w:r>
    </w:p>
    <w:p w:rsidR="0055037A" w:rsidRPr="00D248B5" w:rsidRDefault="0055037A" w:rsidP="00D248B5">
      <w:pPr>
        <w:spacing w:before="120" w:line="400" w:lineRule="exact"/>
        <w:jc w:val="both"/>
        <w:rPr>
          <w:rFonts w:ascii="標楷體" w:eastAsia="標楷體" w:hAnsi="標楷體"/>
          <w:spacing w:val="20"/>
          <w:sz w:val="28"/>
          <w:szCs w:val="28"/>
        </w:rPr>
      </w:pPr>
    </w:p>
    <w:p w:rsidR="0055037A" w:rsidRPr="00D248B5" w:rsidRDefault="0055037A" w:rsidP="00D248B5">
      <w:pPr>
        <w:tabs>
          <w:tab w:val="left" w:pos="540"/>
        </w:tabs>
        <w:spacing w:before="120" w:line="400" w:lineRule="exact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D248B5">
        <w:rPr>
          <w:rFonts w:eastAsia="標楷體"/>
          <w:spacing w:val="20"/>
          <w:sz w:val="28"/>
          <w:szCs w:val="28"/>
        </w:rPr>
        <w:t>2.</w:t>
      </w:r>
      <w:r w:rsidRPr="00D248B5">
        <w:rPr>
          <w:rFonts w:ascii="標楷體" w:eastAsia="標楷體" w:hAnsi="標楷體" w:hint="eastAsia"/>
          <w:spacing w:val="20"/>
          <w:sz w:val="28"/>
          <w:szCs w:val="28"/>
        </w:rPr>
        <w:t xml:space="preserve"> </w:t>
      </w:r>
      <w:r w:rsidR="00D248B5">
        <w:rPr>
          <w:rFonts w:ascii="標楷體" w:eastAsia="標楷體" w:hAnsi="標楷體"/>
          <w:spacing w:val="20"/>
          <w:sz w:val="28"/>
          <w:szCs w:val="28"/>
        </w:rPr>
        <w:tab/>
      </w:r>
      <w:r w:rsidR="004D7E26" w:rsidRPr="00D248B5">
        <w:rPr>
          <w:rFonts w:ascii="標楷體" w:eastAsia="標楷體" w:hAnsi="標楷體" w:hint="eastAsia"/>
          <w:spacing w:val="20"/>
          <w:sz w:val="28"/>
          <w:szCs w:val="28"/>
        </w:rPr>
        <w:t>「通達學普」的內容包括：</w:t>
      </w:r>
    </w:p>
    <w:p w:rsidR="00D248B5" w:rsidRPr="00D248B5" w:rsidRDefault="00D248B5" w:rsidP="00D248B5">
      <w:pPr>
        <w:pStyle w:val="Bullet"/>
        <w:tabs>
          <w:tab w:val="clear" w:pos="240"/>
          <w:tab w:val="clear" w:pos="480"/>
          <w:tab w:val="left" w:pos="540"/>
        </w:tabs>
        <w:spacing w:before="120" w:afterLines="0" w:after="0" w:line="400" w:lineRule="exact"/>
        <w:ind w:left="1080" w:hanging="540"/>
        <w:jc w:val="both"/>
        <w:rPr>
          <w:rFonts w:ascii="標楷體" w:eastAsia="標楷體" w:hAnsi="標楷體"/>
          <w:noProof w:val="0"/>
          <w:spacing w:val="20"/>
          <w:kern w:val="2"/>
          <w:sz w:val="28"/>
          <w:szCs w:val="28"/>
        </w:rPr>
      </w:pPr>
      <w:r w:rsidRPr="00D248B5">
        <w:rPr>
          <w:rFonts w:ascii="標楷體" w:eastAsia="標楷體" w:hAnsi="標楷體" w:hint="eastAsia"/>
          <w:noProof w:val="0"/>
          <w:spacing w:val="20"/>
          <w:kern w:val="2"/>
          <w:sz w:val="28"/>
          <w:szCs w:val="28"/>
        </w:rPr>
        <w:t>「</w:t>
      </w:r>
      <w:r w:rsidRPr="00D248B5">
        <w:rPr>
          <w:rFonts w:ascii="標楷體" w:eastAsia="標楷體" w:hAnsi="標楷體" w:hint="eastAsia"/>
          <w:b/>
          <w:noProof w:val="0"/>
          <w:spacing w:val="20"/>
          <w:kern w:val="2"/>
          <w:sz w:val="28"/>
          <w:szCs w:val="28"/>
        </w:rPr>
        <w:t>篇章朗讀</w:t>
      </w:r>
      <w:r w:rsidRPr="00D248B5">
        <w:rPr>
          <w:rFonts w:ascii="標楷體" w:eastAsia="標楷體" w:hAnsi="標楷體" w:hint="eastAsia"/>
          <w:noProof w:val="0"/>
          <w:spacing w:val="20"/>
          <w:kern w:val="2"/>
          <w:sz w:val="28"/>
          <w:szCs w:val="28"/>
        </w:rPr>
        <w:t>」收錄</w:t>
      </w:r>
      <w:r w:rsidRPr="00D248B5">
        <w:rPr>
          <w:rFonts w:eastAsia="標楷體"/>
          <w:noProof w:val="0"/>
          <w:spacing w:val="20"/>
          <w:kern w:val="2"/>
          <w:sz w:val="28"/>
          <w:szCs w:val="28"/>
        </w:rPr>
        <w:t>200</w:t>
      </w:r>
      <w:r w:rsidRPr="00D248B5">
        <w:rPr>
          <w:rFonts w:ascii="標楷體" w:eastAsia="標楷體" w:hAnsi="標楷體" w:hint="eastAsia"/>
          <w:noProof w:val="0"/>
          <w:spacing w:val="20"/>
          <w:kern w:val="2"/>
          <w:sz w:val="28"/>
          <w:szCs w:val="28"/>
        </w:rPr>
        <w:t>篇附有專業普</w:t>
      </w:r>
      <w:smartTag w:uri="urn:schemas-microsoft-com:office:smarttags" w:element="PersonName">
        <w:smartTagPr>
          <w:attr w:name="ProductID" w:val="通話"/>
        </w:smartTagPr>
        <w:r w:rsidRPr="00D248B5">
          <w:rPr>
            <w:rFonts w:ascii="標楷體" w:eastAsia="標楷體" w:hAnsi="標楷體" w:hint="eastAsia"/>
            <w:noProof w:val="0"/>
            <w:spacing w:val="20"/>
            <w:kern w:val="2"/>
            <w:sz w:val="28"/>
            <w:szCs w:val="28"/>
          </w:rPr>
          <w:t>通話</w:t>
        </w:r>
      </w:smartTag>
      <w:r w:rsidRPr="00D248B5">
        <w:rPr>
          <w:rFonts w:ascii="標楷體" w:eastAsia="標楷體" w:hAnsi="標楷體" w:hint="eastAsia"/>
          <w:noProof w:val="0"/>
          <w:spacing w:val="20"/>
          <w:kern w:val="2"/>
          <w:sz w:val="28"/>
          <w:szCs w:val="28"/>
        </w:rPr>
        <w:t>老師示範朗讀的文章，讓學生透過聆聽和朗讀，培養普通話語感。文章分初小程度（小一至小三）、高小程度（小四至小六）及初中程度（中一至中三），每個程度均提供不同時代的詩文。錄音檔可以整篇或以段落形式播放。</w:t>
      </w:r>
    </w:p>
    <w:p w:rsidR="00D248B5" w:rsidRPr="00B52C7A" w:rsidRDefault="00D248B5" w:rsidP="00A211B6">
      <w:pPr>
        <w:pStyle w:val="Bullet"/>
        <w:tabs>
          <w:tab w:val="clear" w:pos="480"/>
          <w:tab w:val="left" w:pos="540"/>
        </w:tabs>
        <w:spacing w:before="120" w:afterLines="0" w:after="0" w:line="400" w:lineRule="exact"/>
        <w:ind w:left="1080" w:hanging="540"/>
        <w:jc w:val="both"/>
        <w:rPr>
          <w:rFonts w:ascii="標楷體" w:eastAsia="標楷體" w:hAnsi="標楷體"/>
          <w:noProof w:val="0"/>
          <w:spacing w:val="20"/>
          <w:kern w:val="2"/>
          <w:sz w:val="28"/>
          <w:szCs w:val="28"/>
        </w:rPr>
      </w:pPr>
      <w:r w:rsidRPr="00B52C7A">
        <w:rPr>
          <w:rFonts w:ascii="標楷體" w:eastAsia="標楷體" w:hAnsi="標楷體" w:hint="eastAsia"/>
          <w:noProof w:val="0"/>
          <w:spacing w:val="20"/>
          <w:kern w:val="2"/>
          <w:sz w:val="28"/>
          <w:szCs w:val="28"/>
        </w:rPr>
        <w:t>「</w:t>
      </w:r>
      <w:r w:rsidRPr="00B52C7A">
        <w:rPr>
          <w:rFonts w:ascii="標楷體" w:eastAsia="標楷體" w:hAnsi="標楷體" w:hint="eastAsia"/>
          <w:b/>
          <w:noProof w:val="0"/>
          <w:spacing w:val="20"/>
          <w:kern w:val="2"/>
          <w:sz w:val="28"/>
          <w:szCs w:val="28"/>
        </w:rPr>
        <w:t>粵普對應詞匯</w:t>
      </w:r>
      <w:r w:rsidRPr="00B52C7A">
        <w:rPr>
          <w:rFonts w:ascii="標楷體" w:eastAsia="標楷體" w:hAnsi="標楷體" w:hint="eastAsia"/>
          <w:noProof w:val="0"/>
          <w:spacing w:val="20"/>
          <w:kern w:val="2"/>
          <w:sz w:val="28"/>
          <w:szCs w:val="28"/>
        </w:rPr>
        <w:t>」收錄約</w:t>
      </w:r>
      <w:r w:rsidRPr="00B52C7A">
        <w:rPr>
          <w:rFonts w:eastAsia="標楷體"/>
          <w:noProof w:val="0"/>
          <w:spacing w:val="20"/>
          <w:kern w:val="2"/>
          <w:sz w:val="28"/>
          <w:szCs w:val="28"/>
        </w:rPr>
        <w:t>3000</w:t>
      </w:r>
      <w:r w:rsidRPr="00B52C7A">
        <w:rPr>
          <w:rFonts w:ascii="標楷體" w:eastAsia="標楷體" w:hAnsi="標楷體" w:hint="eastAsia"/>
          <w:noProof w:val="0"/>
          <w:spacing w:val="20"/>
          <w:kern w:val="2"/>
          <w:sz w:val="28"/>
          <w:szCs w:val="28"/>
        </w:rPr>
        <w:t>組詞語，共分</w:t>
      </w:r>
      <w:r w:rsidR="00EC092F">
        <w:rPr>
          <w:rFonts w:eastAsia="標楷體" w:hint="eastAsia"/>
          <w:noProof w:val="0"/>
          <w:spacing w:val="20"/>
          <w:kern w:val="2"/>
          <w:sz w:val="28"/>
          <w:szCs w:val="28"/>
        </w:rPr>
        <w:t>21</w:t>
      </w:r>
      <w:r w:rsidRPr="00EC092F">
        <w:rPr>
          <w:rFonts w:eastAsia="標楷體"/>
          <w:noProof w:val="0"/>
          <w:spacing w:val="20"/>
          <w:kern w:val="2"/>
          <w:sz w:val="28"/>
          <w:szCs w:val="28"/>
        </w:rPr>
        <w:t>個</w:t>
      </w:r>
      <w:r w:rsidRPr="00B52C7A">
        <w:rPr>
          <w:rFonts w:ascii="標楷體" w:eastAsia="標楷體" w:hAnsi="標楷體" w:hint="eastAsia"/>
          <w:noProof w:val="0"/>
          <w:spacing w:val="20"/>
          <w:kern w:val="2"/>
          <w:sz w:val="28"/>
          <w:szCs w:val="28"/>
        </w:rPr>
        <w:t>類別，提供不同搜尋方法，讓學生了解粵普詞匯的不同</w:t>
      </w:r>
      <w:r w:rsidR="00B52C7A" w:rsidRPr="00B52C7A">
        <w:rPr>
          <w:rFonts w:ascii="標楷體" w:eastAsia="標楷體" w:hAnsi="標楷體" w:hint="eastAsia"/>
          <w:noProof w:val="0"/>
          <w:spacing w:val="20"/>
          <w:kern w:val="2"/>
          <w:sz w:val="28"/>
          <w:szCs w:val="28"/>
        </w:rPr>
        <w:t>，積累普通話詞匯</w:t>
      </w:r>
      <w:r w:rsidR="00B52C7A">
        <w:rPr>
          <w:rFonts w:ascii="標楷體" w:eastAsia="標楷體" w:hAnsi="標楷體" w:hint="eastAsia"/>
          <w:noProof w:val="0"/>
          <w:spacing w:val="20"/>
          <w:kern w:val="2"/>
          <w:sz w:val="28"/>
          <w:szCs w:val="28"/>
          <w:lang w:eastAsia="zh-HK"/>
        </w:rPr>
        <w:t>，提升普通話聽說能力</w:t>
      </w:r>
      <w:r w:rsidRPr="00B52C7A">
        <w:rPr>
          <w:rFonts w:ascii="標楷體" w:eastAsia="標楷體" w:hAnsi="標楷體" w:hint="eastAsia"/>
          <w:noProof w:val="0"/>
          <w:spacing w:val="20"/>
          <w:kern w:val="2"/>
          <w:sz w:val="28"/>
          <w:szCs w:val="28"/>
        </w:rPr>
        <w:t>。</w:t>
      </w:r>
    </w:p>
    <w:p w:rsidR="00D248B5" w:rsidRPr="00D248B5" w:rsidRDefault="00D248B5" w:rsidP="00D248B5">
      <w:pPr>
        <w:pStyle w:val="Bullet"/>
        <w:tabs>
          <w:tab w:val="clear" w:pos="240"/>
          <w:tab w:val="left" w:pos="540"/>
        </w:tabs>
        <w:spacing w:before="120" w:afterLines="0" w:after="0" w:line="400" w:lineRule="exact"/>
        <w:ind w:left="1080" w:hanging="540"/>
        <w:jc w:val="both"/>
        <w:rPr>
          <w:rFonts w:ascii="標楷體" w:eastAsia="標楷體" w:hAnsi="標楷體"/>
          <w:noProof w:val="0"/>
          <w:spacing w:val="20"/>
          <w:kern w:val="2"/>
          <w:sz w:val="28"/>
          <w:szCs w:val="28"/>
        </w:rPr>
      </w:pPr>
      <w:r w:rsidRPr="00D248B5">
        <w:rPr>
          <w:rFonts w:ascii="標楷體" w:eastAsia="標楷體" w:hAnsi="標楷體" w:hint="eastAsia"/>
          <w:noProof w:val="0"/>
          <w:spacing w:val="20"/>
          <w:kern w:val="2"/>
          <w:sz w:val="28"/>
          <w:szCs w:val="28"/>
        </w:rPr>
        <w:t>「</w:t>
      </w:r>
      <w:r w:rsidRPr="00D248B5">
        <w:rPr>
          <w:rFonts w:ascii="標楷體" w:eastAsia="標楷體" w:hAnsi="標楷體" w:hint="eastAsia"/>
          <w:b/>
          <w:noProof w:val="0"/>
          <w:spacing w:val="20"/>
          <w:kern w:val="2"/>
          <w:sz w:val="28"/>
          <w:szCs w:val="28"/>
        </w:rPr>
        <w:t>練習</w:t>
      </w:r>
      <w:r w:rsidRPr="00D248B5">
        <w:rPr>
          <w:rFonts w:ascii="標楷體" w:eastAsia="標楷體" w:hAnsi="標楷體" w:hint="eastAsia"/>
          <w:noProof w:val="0"/>
          <w:spacing w:val="20"/>
          <w:kern w:val="2"/>
          <w:sz w:val="28"/>
          <w:szCs w:val="28"/>
        </w:rPr>
        <w:t>」分成四個不同程度，讓學生進行漢語拼音練習，以增進有關知識</w:t>
      </w:r>
      <w:r w:rsidR="00E86F67">
        <w:rPr>
          <w:rFonts w:ascii="標楷體" w:eastAsia="標楷體" w:hAnsi="標楷體" w:hint="eastAsia"/>
          <w:noProof w:val="0"/>
          <w:spacing w:val="20"/>
          <w:kern w:val="2"/>
          <w:sz w:val="28"/>
          <w:szCs w:val="28"/>
          <w:lang w:eastAsia="zh-HK"/>
        </w:rPr>
        <w:t>，培</w:t>
      </w:r>
      <w:r w:rsidR="00E86F67">
        <w:rPr>
          <w:rFonts w:ascii="標楷體" w:eastAsia="標楷體" w:hAnsi="標楷體" w:hint="eastAsia"/>
          <w:noProof w:val="0"/>
          <w:spacing w:val="20"/>
          <w:kern w:val="2"/>
          <w:sz w:val="28"/>
          <w:szCs w:val="28"/>
        </w:rPr>
        <w:t>養</w:t>
      </w:r>
      <w:r w:rsidR="00E86F67">
        <w:rPr>
          <w:rFonts w:ascii="標楷體" w:eastAsia="標楷體" w:hAnsi="標楷體" w:hint="eastAsia"/>
          <w:noProof w:val="0"/>
          <w:spacing w:val="20"/>
          <w:kern w:val="2"/>
          <w:sz w:val="28"/>
          <w:szCs w:val="28"/>
          <w:lang w:eastAsia="zh-HK"/>
        </w:rPr>
        <w:t>自學能力</w:t>
      </w:r>
      <w:r w:rsidRPr="00D248B5">
        <w:rPr>
          <w:rFonts w:ascii="標楷體" w:eastAsia="標楷體" w:hAnsi="標楷體" w:hint="eastAsia"/>
          <w:noProof w:val="0"/>
          <w:spacing w:val="20"/>
          <w:kern w:val="2"/>
          <w:sz w:val="28"/>
          <w:szCs w:val="28"/>
        </w:rPr>
        <w:t>。</w:t>
      </w:r>
    </w:p>
    <w:p w:rsidR="00D248B5" w:rsidRPr="00D248B5" w:rsidRDefault="00D248B5" w:rsidP="00D248B5">
      <w:pPr>
        <w:pStyle w:val="Bullet"/>
        <w:tabs>
          <w:tab w:val="clear" w:pos="240"/>
          <w:tab w:val="left" w:pos="540"/>
        </w:tabs>
        <w:spacing w:before="120" w:afterLines="0" w:after="0" w:line="400" w:lineRule="exact"/>
        <w:ind w:left="1080" w:hanging="540"/>
        <w:jc w:val="both"/>
        <w:rPr>
          <w:rFonts w:ascii="標楷體" w:eastAsia="標楷體" w:hAnsi="標楷體"/>
          <w:noProof w:val="0"/>
          <w:spacing w:val="20"/>
          <w:kern w:val="2"/>
          <w:sz w:val="28"/>
          <w:szCs w:val="28"/>
        </w:rPr>
      </w:pPr>
      <w:r w:rsidRPr="00D248B5">
        <w:rPr>
          <w:rFonts w:ascii="標楷體" w:eastAsia="標楷體" w:hAnsi="標楷體" w:hint="eastAsia"/>
          <w:noProof w:val="0"/>
          <w:spacing w:val="20"/>
          <w:kern w:val="2"/>
          <w:sz w:val="28"/>
          <w:szCs w:val="28"/>
        </w:rPr>
        <w:t>「</w:t>
      </w:r>
      <w:r w:rsidRPr="00D248B5">
        <w:rPr>
          <w:rFonts w:ascii="標楷體" w:eastAsia="標楷體" w:hAnsi="標楷體" w:hint="eastAsia"/>
          <w:b/>
          <w:noProof w:val="0"/>
          <w:spacing w:val="20"/>
          <w:kern w:val="2"/>
          <w:sz w:val="28"/>
          <w:szCs w:val="28"/>
        </w:rPr>
        <w:t>漢語拼音遊戲</w:t>
      </w:r>
      <w:r w:rsidRPr="00D248B5">
        <w:rPr>
          <w:rFonts w:ascii="標楷體" w:eastAsia="標楷體" w:hAnsi="標楷體" w:hint="eastAsia"/>
          <w:noProof w:val="0"/>
          <w:spacing w:val="20"/>
          <w:kern w:val="2"/>
          <w:sz w:val="28"/>
          <w:szCs w:val="28"/>
        </w:rPr>
        <w:t>」共</w:t>
      </w:r>
      <w:r w:rsidRPr="00D248B5">
        <w:rPr>
          <w:rFonts w:eastAsia="標楷體"/>
          <w:noProof w:val="0"/>
          <w:spacing w:val="20"/>
          <w:kern w:val="2"/>
          <w:sz w:val="28"/>
          <w:szCs w:val="28"/>
        </w:rPr>
        <w:t>3</w:t>
      </w:r>
      <w:r w:rsidRPr="00D248B5">
        <w:rPr>
          <w:rFonts w:ascii="標楷體" w:eastAsia="標楷體" w:hAnsi="標楷體" w:hint="eastAsia"/>
          <w:noProof w:val="0"/>
          <w:spacing w:val="20"/>
          <w:kern w:val="2"/>
          <w:sz w:val="28"/>
          <w:szCs w:val="28"/>
        </w:rPr>
        <w:t>款，寓教育於娛樂，可提升學生學習漢語拼音的興趣。</w:t>
      </w:r>
    </w:p>
    <w:p w:rsidR="0055037A" w:rsidRDefault="00D248B5" w:rsidP="00B62D6A">
      <w:pPr>
        <w:pStyle w:val="Bullet"/>
        <w:tabs>
          <w:tab w:val="clear" w:pos="240"/>
          <w:tab w:val="left" w:pos="540"/>
        </w:tabs>
        <w:spacing w:before="120" w:afterLines="0" w:after="0" w:line="400" w:lineRule="exact"/>
        <w:ind w:left="1080" w:hanging="540"/>
        <w:jc w:val="both"/>
        <w:rPr>
          <w:rFonts w:ascii="標楷體" w:eastAsia="標楷體" w:hAnsi="標楷體"/>
          <w:noProof w:val="0"/>
          <w:spacing w:val="20"/>
          <w:kern w:val="2"/>
          <w:sz w:val="28"/>
          <w:szCs w:val="28"/>
        </w:rPr>
      </w:pPr>
      <w:r w:rsidRPr="00B62D6A">
        <w:rPr>
          <w:rFonts w:ascii="標楷體" w:eastAsia="標楷體" w:hAnsi="標楷體" w:hint="eastAsia"/>
          <w:noProof w:val="0"/>
          <w:spacing w:val="20"/>
          <w:kern w:val="2"/>
          <w:sz w:val="28"/>
          <w:szCs w:val="28"/>
        </w:rPr>
        <w:t>「附錄：漢語拼音方案」</w:t>
      </w:r>
      <w:r w:rsidR="00C00FDF">
        <w:rPr>
          <w:rFonts w:ascii="標楷體" w:eastAsia="標楷體" w:hAnsi="標楷體" w:hint="eastAsia"/>
          <w:spacing w:val="20"/>
          <w:kern w:val="2"/>
          <w:sz w:val="28"/>
          <w:szCs w:val="28"/>
          <w:lang w:eastAsia="zh-HK"/>
        </w:rPr>
        <w:t>包括</w:t>
      </w:r>
      <w:r w:rsidR="00C00FDF" w:rsidRPr="00A4596E">
        <w:rPr>
          <w:rFonts w:ascii="標楷體" w:eastAsia="標楷體" w:hAnsi="標楷體"/>
          <w:spacing w:val="20"/>
          <w:kern w:val="2"/>
          <w:sz w:val="28"/>
          <w:szCs w:val="28"/>
        </w:rPr>
        <w:t>字母表、聲母表、韻母表、聲調符號</w:t>
      </w:r>
      <w:r w:rsidR="00C00FDF">
        <w:rPr>
          <w:rFonts w:ascii="標楷體" w:eastAsia="標楷體" w:hAnsi="標楷體" w:hint="eastAsia"/>
          <w:spacing w:val="20"/>
          <w:kern w:val="2"/>
          <w:sz w:val="28"/>
          <w:szCs w:val="28"/>
          <w:lang w:eastAsia="zh-HK"/>
        </w:rPr>
        <w:t>，提供</w:t>
      </w:r>
      <w:r w:rsidR="00C00FDF" w:rsidRPr="00A4596E">
        <w:rPr>
          <w:rFonts w:ascii="標楷體" w:eastAsia="標楷體" w:hAnsi="標楷體"/>
          <w:spacing w:val="20"/>
          <w:kern w:val="2"/>
          <w:sz w:val="28"/>
          <w:szCs w:val="28"/>
        </w:rPr>
        <w:t>點按朗讀功能</w:t>
      </w:r>
      <w:r w:rsidRPr="00B62D6A">
        <w:rPr>
          <w:rFonts w:ascii="標楷體" w:eastAsia="標楷體" w:hAnsi="標楷體" w:hint="eastAsia"/>
          <w:noProof w:val="0"/>
          <w:spacing w:val="20"/>
          <w:kern w:val="2"/>
          <w:sz w:val="28"/>
          <w:szCs w:val="28"/>
        </w:rPr>
        <w:t>，可作為自修的參考。</w:t>
      </w:r>
    </w:p>
    <w:p w:rsidR="00921F9A" w:rsidRDefault="00921F9A" w:rsidP="00201984">
      <w:pPr>
        <w:pStyle w:val="Bullet"/>
        <w:numPr>
          <w:ilvl w:val="0"/>
          <w:numId w:val="0"/>
        </w:numPr>
        <w:tabs>
          <w:tab w:val="clear" w:pos="240"/>
          <w:tab w:val="left" w:pos="540"/>
        </w:tabs>
        <w:snapToGrid w:val="0"/>
        <w:spacing w:before="120" w:afterLines="0" w:after="0" w:line="400" w:lineRule="exact"/>
        <w:ind w:left="482" w:hanging="482"/>
        <w:jc w:val="both"/>
        <w:rPr>
          <w:rFonts w:ascii="標楷體" w:eastAsia="標楷體" w:hAnsi="標楷體"/>
          <w:noProof w:val="0"/>
          <w:spacing w:val="20"/>
          <w:kern w:val="2"/>
          <w:sz w:val="28"/>
          <w:szCs w:val="28"/>
          <w:lang w:eastAsia="zh-HK"/>
        </w:rPr>
      </w:pPr>
    </w:p>
    <w:p w:rsidR="0049467D" w:rsidRPr="006801BC" w:rsidRDefault="0049467D" w:rsidP="00957776">
      <w:pPr>
        <w:pStyle w:val="Bullet"/>
        <w:numPr>
          <w:ilvl w:val="0"/>
          <w:numId w:val="0"/>
        </w:numPr>
        <w:tabs>
          <w:tab w:val="clear" w:pos="240"/>
          <w:tab w:val="left" w:pos="540"/>
        </w:tabs>
        <w:spacing w:before="120" w:afterLines="0" w:after="0" w:line="400" w:lineRule="exact"/>
        <w:ind w:left="480" w:hanging="480"/>
        <w:jc w:val="both"/>
        <w:rPr>
          <w:rFonts w:ascii="標楷體" w:eastAsia="標楷體" w:hAnsi="標楷體"/>
          <w:noProof w:val="0"/>
          <w:spacing w:val="20"/>
          <w:kern w:val="2"/>
          <w:sz w:val="24"/>
          <w:szCs w:val="24"/>
          <w:lang w:eastAsia="zh-HK"/>
        </w:rPr>
      </w:pPr>
      <w:r w:rsidRPr="006801BC">
        <w:rPr>
          <w:rFonts w:ascii="標楷體" w:eastAsia="標楷體" w:hAnsi="標楷體" w:hint="eastAsia"/>
          <w:noProof w:val="0"/>
          <w:spacing w:val="20"/>
          <w:kern w:val="2"/>
          <w:sz w:val="24"/>
          <w:szCs w:val="24"/>
        </w:rPr>
        <w:t>（</w:t>
      </w:r>
      <w:r w:rsidRPr="006801BC">
        <w:rPr>
          <w:rFonts w:ascii="標楷體" w:eastAsia="標楷體" w:hAnsi="標楷體" w:hint="eastAsia"/>
          <w:noProof w:val="0"/>
          <w:spacing w:val="20"/>
          <w:kern w:val="2"/>
          <w:sz w:val="24"/>
          <w:szCs w:val="24"/>
          <w:lang w:eastAsia="zh-HK"/>
        </w:rPr>
        <w:t>註：</w:t>
      </w:r>
      <w:r w:rsidRPr="006801BC">
        <w:rPr>
          <w:rFonts w:ascii="標楷體" w:eastAsia="標楷體" w:hAnsi="標楷體" w:hint="eastAsia"/>
          <w:spacing w:val="20"/>
          <w:sz w:val="24"/>
          <w:szCs w:val="24"/>
          <w:lang w:eastAsia="zh-HK"/>
        </w:rPr>
        <w:t>網站於</w:t>
      </w:r>
      <w:r w:rsidRPr="006801BC">
        <w:rPr>
          <w:rFonts w:eastAsia="標楷體"/>
          <w:spacing w:val="20"/>
          <w:sz w:val="24"/>
          <w:szCs w:val="24"/>
        </w:rPr>
        <w:t>202</w:t>
      </w:r>
      <w:r w:rsidRPr="006801BC">
        <w:rPr>
          <w:rFonts w:eastAsia="標楷體" w:hint="eastAsia"/>
          <w:spacing w:val="20"/>
          <w:sz w:val="24"/>
          <w:szCs w:val="24"/>
        </w:rPr>
        <w:t>1/22</w:t>
      </w:r>
      <w:r w:rsidRPr="006801BC">
        <w:rPr>
          <w:rFonts w:eastAsia="標楷體" w:hint="eastAsia"/>
          <w:spacing w:val="20"/>
          <w:sz w:val="24"/>
          <w:szCs w:val="24"/>
          <w:lang w:eastAsia="zh-HK"/>
        </w:rPr>
        <w:t>學年完成</w:t>
      </w:r>
      <w:r w:rsidRPr="006801BC">
        <w:rPr>
          <w:rFonts w:ascii="標楷體" w:eastAsia="標楷體" w:hAnsi="標楷體" w:hint="eastAsia"/>
          <w:spacing w:val="20"/>
          <w:sz w:val="24"/>
          <w:szCs w:val="24"/>
          <w:lang w:eastAsia="zh-HK"/>
        </w:rPr>
        <w:t>重建，優化了內容和功能。</w:t>
      </w:r>
      <w:r w:rsidRPr="006801BC">
        <w:rPr>
          <w:rFonts w:ascii="標楷體" w:eastAsia="標楷體" w:hAnsi="標楷體" w:hint="eastAsia"/>
          <w:spacing w:val="20"/>
          <w:sz w:val="24"/>
          <w:szCs w:val="24"/>
        </w:rPr>
        <w:t>）</w:t>
      </w:r>
    </w:p>
    <w:sectPr w:rsidR="0049467D" w:rsidRPr="006801BC" w:rsidSect="00B62D6A">
      <w:footerReference w:type="even" r:id="rId10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64C" w:rsidRDefault="009D464C">
      <w:r>
        <w:separator/>
      </w:r>
    </w:p>
  </w:endnote>
  <w:endnote w:type="continuationSeparator" w:id="0">
    <w:p w:rsidR="009D464C" w:rsidRDefault="009D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宋(P)">
    <w:panose1 w:val="02020300000000000000"/>
    <w:charset w:val="88"/>
    <w:family w:val="roman"/>
    <w:pitch w:val="variable"/>
    <w:sig w:usb0="F1002BFF" w:usb1="29DFFFFF" w:usb2="00000037" w:usb3="00000000" w:csb0="003F00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C2B" w:rsidRDefault="00F84C2B" w:rsidP="007E0A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4C2B" w:rsidRDefault="00F84C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64C" w:rsidRDefault="009D464C">
      <w:r>
        <w:separator/>
      </w:r>
    </w:p>
  </w:footnote>
  <w:footnote w:type="continuationSeparator" w:id="0">
    <w:p w:rsidR="009D464C" w:rsidRDefault="009D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7D2F"/>
    <w:multiLevelType w:val="hybridMultilevel"/>
    <w:tmpl w:val="1A62715A"/>
    <w:lvl w:ilvl="0" w:tplc="1B40E822">
      <w:start w:val="1"/>
      <w:numFmt w:val="bullet"/>
      <w:pStyle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337D56"/>
    <w:multiLevelType w:val="hybridMultilevel"/>
    <w:tmpl w:val="2EB084BA"/>
    <w:lvl w:ilvl="0" w:tplc="7C58A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46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63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E6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24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69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4A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86C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A0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7A"/>
    <w:rsid w:val="0008564B"/>
    <w:rsid w:val="00092CA8"/>
    <w:rsid w:val="00097961"/>
    <w:rsid w:val="000B23EF"/>
    <w:rsid w:val="001344CF"/>
    <w:rsid w:val="00156930"/>
    <w:rsid w:val="001570D1"/>
    <w:rsid w:val="001A3C63"/>
    <w:rsid w:val="00201984"/>
    <w:rsid w:val="0020574B"/>
    <w:rsid w:val="002108C0"/>
    <w:rsid w:val="00260F2E"/>
    <w:rsid w:val="0037540D"/>
    <w:rsid w:val="003F0D06"/>
    <w:rsid w:val="00445384"/>
    <w:rsid w:val="0049467D"/>
    <w:rsid w:val="004D7E26"/>
    <w:rsid w:val="0055037A"/>
    <w:rsid w:val="00550DAE"/>
    <w:rsid w:val="00594FA5"/>
    <w:rsid w:val="0060084D"/>
    <w:rsid w:val="0065785C"/>
    <w:rsid w:val="006801BC"/>
    <w:rsid w:val="007334F6"/>
    <w:rsid w:val="00781026"/>
    <w:rsid w:val="007E0A46"/>
    <w:rsid w:val="00834FB0"/>
    <w:rsid w:val="008C3656"/>
    <w:rsid w:val="008F12BF"/>
    <w:rsid w:val="00921F9A"/>
    <w:rsid w:val="00923359"/>
    <w:rsid w:val="00957776"/>
    <w:rsid w:val="009D464C"/>
    <w:rsid w:val="009F1113"/>
    <w:rsid w:val="00A16709"/>
    <w:rsid w:val="00A211B6"/>
    <w:rsid w:val="00B17025"/>
    <w:rsid w:val="00B3444A"/>
    <w:rsid w:val="00B52C7A"/>
    <w:rsid w:val="00B62D6A"/>
    <w:rsid w:val="00B63F3E"/>
    <w:rsid w:val="00B72D80"/>
    <w:rsid w:val="00C00FDF"/>
    <w:rsid w:val="00C8284A"/>
    <w:rsid w:val="00C960D9"/>
    <w:rsid w:val="00CB1EF0"/>
    <w:rsid w:val="00D02B2C"/>
    <w:rsid w:val="00D15251"/>
    <w:rsid w:val="00D248B5"/>
    <w:rsid w:val="00D312A6"/>
    <w:rsid w:val="00D36860"/>
    <w:rsid w:val="00E14EAC"/>
    <w:rsid w:val="00E86F67"/>
    <w:rsid w:val="00EC092F"/>
    <w:rsid w:val="00F1689B"/>
    <w:rsid w:val="00F84C2B"/>
    <w:rsid w:val="00F9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F2A94F-79A2-4F0C-B6A4-B89B0EF6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">
    <w:name w:val="Bullet"/>
    <w:rsid w:val="00D248B5"/>
    <w:pPr>
      <w:numPr>
        <w:numId w:val="1"/>
      </w:numPr>
      <w:tabs>
        <w:tab w:val="left" w:pos="240"/>
      </w:tabs>
      <w:spacing w:afterLines="50" w:after="50"/>
    </w:pPr>
    <w:rPr>
      <w:rFonts w:eastAsia="華康儷宋(P)"/>
      <w:noProof/>
      <w:sz w:val="18"/>
      <w:szCs w:val="18"/>
    </w:rPr>
  </w:style>
  <w:style w:type="paragraph" w:styleId="a3">
    <w:name w:val="header"/>
    <w:basedOn w:val="a"/>
    <w:rsid w:val="00D15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15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15251"/>
  </w:style>
  <w:style w:type="paragraph" w:styleId="a6">
    <w:name w:val="Balloon Text"/>
    <w:basedOn w:val="a"/>
    <w:link w:val="a7"/>
    <w:rsid w:val="00921F9A"/>
    <w:rPr>
      <w:rFonts w:ascii="Microsoft JhengHei UI" w:eastAsia="Microsoft JhengHei UI"/>
      <w:sz w:val="18"/>
      <w:szCs w:val="18"/>
    </w:rPr>
  </w:style>
  <w:style w:type="character" w:customStyle="1" w:styleId="a7">
    <w:name w:val="註解方塊文字 字元"/>
    <w:link w:val="a6"/>
    <w:rsid w:val="00921F9A"/>
    <w:rPr>
      <w:rFonts w:ascii="Microsoft JhengHei UI" w:eastAsia="Microsoft JhengHei U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B52C7A"/>
    <w:pPr>
      <w:widowControl/>
      <w:ind w:left="720"/>
      <w:contextualSpacing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C9FA2-1F8D-491D-8CDE-B04F84EB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EDUCATION AND MANPOWER BUREAU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通達學普：中小學普通話自學軟件</dc:title>
  <dc:subject/>
  <dc:creator>mmhon</dc:creator>
  <cp:keywords/>
  <dc:description/>
  <cp:lastModifiedBy>Administrator</cp:lastModifiedBy>
  <cp:revision>5</cp:revision>
  <dcterms:created xsi:type="dcterms:W3CDTF">2022-09-26T06:29:00Z</dcterms:created>
  <dcterms:modified xsi:type="dcterms:W3CDTF">2022-09-26T06:32:00Z</dcterms:modified>
</cp:coreProperties>
</file>