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B5E" w:rsidRDefault="00547B5E" w:rsidP="00547B5E">
      <w:pPr>
        <w:jc w:val="center"/>
        <w:rPr>
          <w:b/>
          <w:sz w:val="32"/>
          <w:szCs w:val="32"/>
          <w:lang w:val="en-GB"/>
        </w:rPr>
      </w:pPr>
      <w:r>
        <w:rPr>
          <w:b/>
          <w:sz w:val="32"/>
          <w:szCs w:val="32"/>
          <w:lang w:val="en-GB"/>
        </w:rPr>
        <w:t>Example of Short Speech for Morning Assembly</w:t>
      </w:r>
    </w:p>
    <w:p w:rsidR="00547B5E" w:rsidRDefault="00547B5E" w:rsidP="00547B5E">
      <w:pPr>
        <w:adjustRightInd w:val="0"/>
        <w:snapToGrid w:val="0"/>
        <w:jc w:val="center"/>
        <w:rPr>
          <w:b/>
          <w:sz w:val="32"/>
          <w:szCs w:val="32"/>
          <w:lang w:val="en-GB"/>
        </w:rPr>
      </w:pPr>
      <w:r>
        <w:rPr>
          <w:b/>
          <w:sz w:val="32"/>
          <w:szCs w:val="32"/>
          <w:lang w:val="en-GB"/>
        </w:rPr>
        <w:t>“Being Teased for Mispronunciation - An Impulsive Student Hurt his Classmate with a Pocket-knife”</w:t>
      </w:r>
    </w:p>
    <w:p w:rsidR="00526DDF" w:rsidRPr="003F1FA6" w:rsidRDefault="00526DDF" w:rsidP="00526DDF">
      <w:pPr>
        <w:ind w:firstLineChars="200" w:firstLine="480"/>
        <w:jc w:val="center"/>
        <w:rPr>
          <w:lang w:val="en-GB"/>
        </w:rPr>
      </w:pPr>
      <w:r>
        <w:rPr>
          <w:rFonts w:hint="eastAsia"/>
          <w:lang w:val="en-GB"/>
        </w:rPr>
        <w:t xml:space="preserve">(Extract from Co-creating Harmonious School </w:t>
      </w:r>
      <w:r>
        <w:rPr>
          <w:lang w:val="en-GB"/>
        </w:rPr>
        <w:t>–</w:t>
      </w:r>
      <w:r w:rsidR="00582717">
        <w:rPr>
          <w:rFonts w:hint="eastAsia"/>
          <w:lang w:val="en-GB"/>
        </w:rPr>
        <w:t xml:space="preserve"> Stop Bullying Appendix 1b</w:t>
      </w:r>
      <w:r>
        <w:rPr>
          <w:rFonts w:hint="eastAsia"/>
          <w:lang w:val="en-GB"/>
        </w:rPr>
        <w:t>)</w:t>
      </w:r>
    </w:p>
    <w:p w:rsidR="00526DDF" w:rsidRPr="00526DDF" w:rsidRDefault="00526DDF" w:rsidP="00547B5E">
      <w:pPr>
        <w:adjustRightInd w:val="0"/>
        <w:snapToGrid w:val="0"/>
        <w:jc w:val="center"/>
        <w:rPr>
          <w:b/>
          <w:lang w:val="en-GB"/>
        </w:rPr>
      </w:pPr>
    </w:p>
    <w:p w:rsidR="00547B5E" w:rsidRDefault="00547B5E" w:rsidP="00547B5E">
      <w:pPr>
        <w:adjustRightInd w:val="0"/>
        <w:snapToGrid w:val="0"/>
        <w:jc w:val="center"/>
        <w:rPr>
          <w:b/>
          <w:sz w:val="32"/>
          <w:szCs w:val="32"/>
          <w:lang w:val="en-GB"/>
        </w:rPr>
      </w:pPr>
    </w:p>
    <w:p w:rsidR="00547B5E" w:rsidRDefault="00547B5E" w:rsidP="00547B5E">
      <w:pPr>
        <w:ind w:firstLine="480"/>
        <w:rPr>
          <w:lang w:val="en-GB"/>
        </w:rPr>
      </w:pPr>
      <w:r>
        <w:rPr>
          <w:lang w:val="en-GB"/>
        </w:rPr>
        <w:t>Good morning, everybody!</w:t>
      </w:r>
    </w:p>
    <w:p w:rsidR="00547B5E" w:rsidRDefault="00547B5E" w:rsidP="00547B5E">
      <w:pPr>
        <w:ind w:firstLine="480"/>
        <w:rPr>
          <w:lang w:val="en-GB"/>
        </w:rPr>
      </w:pPr>
    </w:p>
    <w:p w:rsidR="00547B5E" w:rsidRDefault="00547B5E" w:rsidP="00547B5E">
      <w:pPr>
        <w:ind w:firstLine="480"/>
        <w:jc w:val="both"/>
        <w:rPr>
          <w:lang w:val="en-GB"/>
        </w:rPr>
      </w:pPr>
      <w:r>
        <w:rPr>
          <w:lang w:val="en-GB"/>
        </w:rPr>
        <w:t>Today I would like to share with you a piece of news from the court with the title “Being Teased for Mispronunciation – An Impulsive Student Hurt a Classmate with a Pocket-knife.”</w:t>
      </w:r>
    </w:p>
    <w:p w:rsidR="00547B5E" w:rsidRDefault="00547B5E" w:rsidP="00547B5E">
      <w:pPr>
        <w:widowControl/>
        <w:spacing w:line="480" w:lineRule="exact"/>
        <w:ind w:firstLineChars="200" w:firstLine="480"/>
        <w:jc w:val="both"/>
        <w:rPr>
          <w:lang w:val="en-GB"/>
        </w:rPr>
      </w:pPr>
      <w:r>
        <w:rPr>
          <w:noProof/>
        </w:rPr>
        <mc:AlternateContent>
          <mc:Choice Requires="wps">
            <w:drawing>
              <wp:anchor distT="0" distB="0" distL="114300" distR="114300" simplePos="0" relativeHeight="251659264" behindDoc="1" locked="0" layoutInCell="1" allowOverlap="1">
                <wp:simplePos x="0" y="0"/>
                <wp:positionH relativeFrom="column">
                  <wp:posOffset>-114300</wp:posOffset>
                </wp:positionH>
                <wp:positionV relativeFrom="paragraph">
                  <wp:posOffset>207645</wp:posOffset>
                </wp:positionV>
                <wp:extent cx="5486400" cy="5600700"/>
                <wp:effectExtent l="9525" t="7620" r="9525" b="1143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600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BDC60" id="矩形 1" o:spid="_x0000_s1026" style="position:absolute;margin-left:-9pt;margin-top:16.35pt;width:6in;height:4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"/>
            </w:pict>
          </mc:Fallback>
        </mc:AlternateContent>
      </w:r>
    </w:p>
    <w:p w:rsidR="00547B5E" w:rsidRDefault="00547B5E" w:rsidP="00547B5E">
      <w:pPr>
        <w:ind w:firstLine="360"/>
        <w:jc w:val="both"/>
        <w:rPr>
          <w:lang w:val="en-GB"/>
        </w:rPr>
      </w:pPr>
      <w:r>
        <w:rPr>
          <w:lang w:val="en-GB"/>
        </w:rPr>
        <w:t>On 26 March this year, a 15-year-old secondary schoolboy named Wong was teased in the corridor by his 14-year-old classmate named Chan for his mispronunciation.  To prevent further conflict, Wong decided to leave, but Chan wouldn’t let him go.  He pushed, kicked and challenged him to a fight in the near future.  At that time, a few classmates witnessed the incident.  Worried that he would be hit, Wong put a pocket-knife in his trousers.  After lunch, they met again in the washroom.  Wong was teased again about his pronunciation.  He was punched in the cheek by Chan after walking into the corridor.  Right after that, Wong took out his pocket-knife for self-defence and cut Chan’s chest in anger.  Chan was bleeding seriously and he turned to a teacher for help, who called the police immediately.  In the end, Wong admitted to the police that he had wounded others upon caution.</w:t>
      </w:r>
    </w:p>
    <w:p w:rsidR="00547B5E" w:rsidRDefault="00547B5E" w:rsidP="00547B5E">
      <w:pPr>
        <w:widowControl/>
        <w:spacing w:line="480" w:lineRule="exact"/>
        <w:ind w:firstLineChars="150" w:firstLine="420"/>
        <w:jc w:val="both"/>
        <w:rPr>
          <w:sz w:val="28"/>
          <w:szCs w:val="28"/>
          <w:lang w:val="en-GB"/>
        </w:rPr>
      </w:pPr>
    </w:p>
    <w:p w:rsidR="00547B5E" w:rsidRDefault="00547B5E" w:rsidP="00547B5E">
      <w:pPr>
        <w:widowControl/>
        <w:adjustRightInd w:val="0"/>
        <w:snapToGrid w:val="0"/>
        <w:spacing w:line="360" w:lineRule="atLeast"/>
        <w:ind w:firstLineChars="150" w:firstLine="360"/>
        <w:jc w:val="both"/>
        <w:rPr>
          <w:lang w:val="en-GB"/>
        </w:rPr>
      </w:pPr>
      <w:r>
        <w:rPr>
          <w:lang w:val="en-GB"/>
        </w:rPr>
        <w:t xml:space="preserve">At XXX Tribunal yesterday, Wong pleaded guilty to the charge of grievous bodily harm.  The judge said that he understood that the defendant was stressed because of being bullied and teased by his schoolmate, but he should not hurt another person with a weapon.   </w:t>
      </w:r>
    </w:p>
    <w:p w:rsidR="00547B5E" w:rsidRDefault="00547B5E" w:rsidP="00547B5E">
      <w:pPr>
        <w:widowControl/>
        <w:spacing w:line="480" w:lineRule="exact"/>
        <w:ind w:firstLineChars="150" w:firstLine="420"/>
        <w:jc w:val="both"/>
        <w:rPr>
          <w:sz w:val="28"/>
          <w:szCs w:val="28"/>
          <w:lang w:val="en-GB"/>
        </w:rPr>
      </w:pPr>
    </w:p>
    <w:p w:rsidR="00547B5E" w:rsidRDefault="00547B5E" w:rsidP="00547B5E">
      <w:pPr>
        <w:widowControl/>
        <w:adjustRightInd w:val="0"/>
        <w:snapToGrid w:val="0"/>
        <w:spacing w:line="360" w:lineRule="atLeast"/>
        <w:ind w:firstLineChars="150" w:firstLine="360"/>
        <w:jc w:val="both"/>
        <w:rPr>
          <w:lang w:val="en-GB"/>
        </w:rPr>
      </w:pPr>
      <w:r>
        <w:rPr>
          <w:lang w:val="en-GB"/>
        </w:rPr>
        <w:t>In mitigation of punishment, the defendant’s counsel pointed out that Wong had been repeatedly threatened, bullied and teased by the plaintiff.  Wong was remorseful for what he had done, and was supported by his parents in court.  Since Wong was still young and it was his first offence, the counsel urged the judge to impose a light sentence so that Wong would have a chance to turn over a new leaf.</w:t>
      </w:r>
    </w:p>
    <w:p w:rsidR="00547B5E" w:rsidRDefault="00547B5E" w:rsidP="00547B5E">
      <w:pPr>
        <w:jc w:val="both"/>
        <w:rPr>
          <w:lang w:val="en-GB"/>
        </w:rPr>
      </w:pPr>
    </w:p>
    <w:p w:rsidR="00547B5E" w:rsidRDefault="00547B5E" w:rsidP="00547B5E">
      <w:pPr>
        <w:spacing w:line="360" w:lineRule="exact"/>
        <w:jc w:val="center"/>
        <w:rPr>
          <w:lang w:val="en-GB"/>
        </w:rPr>
      </w:pPr>
    </w:p>
    <w:p w:rsidR="00547B5E" w:rsidRDefault="00547B5E" w:rsidP="00547B5E">
      <w:pPr>
        <w:adjustRightInd w:val="0"/>
        <w:snapToGrid w:val="0"/>
        <w:spacing w:line="360" w:lineRule="atLeast"/>
        <w:ind w:firstLineChars="200" w:firstLine="480"/>
        <w:jc w:val="both"/>
        <w:rPr>
          <w:lang w:val="en-GB"/>
        </w:rPr>
      </w:pPr>
      <w:r>
        <w:rPr>
          <w:lang w:val="en-GB"/>
        </w:rPr>
        <w:t xml:space="preserve">From this news article, we can see the different roles in a bullying incident: </w:t>
      </w:r>
      <w:r w:rsidRPr="00CB7E56">
        <w:rPr>
          <w:lang w:val="en-GB"/>
        </w:rPr>
        <w:t>the</w:t>
      </w:r>
      <w:r>
        <w:rPr>
          <w:color w:val="FF0000"/>
          <w:lang w:val="en-GB"/>
        </w:rPr>
        <w:t xml:space="preserve"> </w:t>
      </w:r>
      <w:r>
        <w:rPr>
          <w:lang w:val="en-GB"/>
        </w:rPr>
        <w:t xml:space="preserve">bully, the bystanders and the victim.  Unfortunately, the bystanders turned a blind eye to the incident and the victim was constantly mocked and teased without any appropriate help.  The long-term suppressed emotions gradually turned into violent revenge on the bully for self-defence.  As a result, both the victim and the bully became losers.  Later teachers will give you a worksheet for further discussion and reflection on how to prevent, face and handle bullying incidents.  </w:t>
      </w:r>
    </w:p>
    <w:p w:rsidR="00547B5E" w:rsidRDefault="00547B5E" w:rsidP="00547B5E">
      <w:pPr>
        <w:jc w:val="both"/>
        <w:rPr>
          <w:lang w:val="en-GB"/>
        </w:rPr>
      </w:pPr>
    </w:p>
    <w:p w:rsidR="00547B5E" w:rsidRDefault="00547B5E" w:rsidP="00547B5E">
      <w:pPr>
        <w:jc w:val="both"/>
        <w:rPr>
          <w:lang w:val="en-GB"/>
        </w:rPr>
      </w:pPr>
      <w:r>
        <w:rPr>
          <w:rFonts w:hint="eastAsia"/>
          <w:lang w:val="en-GB"/>
        </w:rPr>
        <w:t>Questions:</w:t>
      </w:r>
    </w:p>
    <w:p w:rsidR="00547B5E" w:rsidRDefault="00547B5E" w:rsidP="00547B5E">
      <w:pPr>
        <w:pStyle w:val="a3"/>
        <w:numPr>
          <w:ilvl w:val="0"/>
          <w:numId w:val="2"/>
        </w:numPr>
        <w:ind w:leftChars="0"/>
        <w:jc w:val="both"/>
        <w:rPr>
          <w:lang w:val="en-GB"/>
        </w:rPr>
      </w:pPr>
      <w:r w:rsidRPr="00547B5E">
        <w:rPr>
          <w:rFonts w:hint="eastAsia"/>
          <w:lang w:val="en-GB"/>
        </w:rPr>
        <w:t>T</w:t>
      </w:r>
      <w:r w:rsidRPr="00547B5E">
        <w:rPr>
          <w:lang w:val="en-GB"/>
        </w:rPr>
        <w:t>his piece of news “</w:t>
      </w:r>
      <w:r w:rsidRPr="00547B5E">
        <w:rPr>
          <w:rFonts w:hint="eastAsia"/>
          <w:lang w:val="en-GB"/>
        </w:rPr>
        <w:t>Being T</w:t>
      </w:r>
      <w:r w:rsidRPr="00547B5E">
        <w:rPr>
          <w:lang w:val="en-GB"/>
        </w:rPr>
        <w:t>eased</w:t>
      </w:r>
      <w:r w:rsidRPr="00547B5E">
        <w:rPr>
          <w:rFonts w:hint="eastAsia"/>
          <w:lang w:val="en-GB"/>
        </w:rPr>
        <w:t xml:space="preserve"> for </w:t>
      </w:r>
      <w:r w:rsidRPr="00547B5E">
        <w:rPr>
          <w:lang w:val="en-GB"/>
        </w:rPr>
        <w:t>Mispronunciation –</w:t>
      </w:r>
      <w:r w:rsidRPr="00547B5E">
        <w:rPr>
          <w:rFonts w:hint="eastAsia"/>
          <w:lang w:val="en-GB"/>
        </w:rPr>
        <w:t xml:space="preserve"> An Impulsive S</w:t>
      </w:r>
      <w:r w:rsidRPr="00547B5E">
        <w:rPr>
          <w:lang w:val="en-GB"/>
        </w:rPr>
        <w:t xml:space="preserve">tudent </w:t>
      </w:r>
      <w:r w:rsidRPr="00547B5E">
        <w:rPr>
          <w:rFonts w:hint="eastAsia"/>
          <w:lang w:val="en-GB"/>
        </w:rPr>
        <w:t>H</w:t>
      </w:r>
      <w:r w:rsidRPr="00547B5E">
        <w:rPr>
          <w:lang w:val="en-GB"/>
        </w:rPr>
        <w:t xml:space="preserve">urt </w:t>
      </w:r>
      <w:r w:rsidRPr="00547B5E">
        <w:rPr>
          <w:rFonts w:hint="eastAsia"/>
          <w:lang w:val="en-GB"/>
        </w:rPr>
        <w:t>a C</w:t>
      </w:r>
      <w:r w:rsidRPr="00547B5E">
        <w:rPr>
          <w:lang w:val="en-GB"/>
        </w:rPr>
        <w:t xml:space="preserve">lassmate with </w:t>
      </w:r>
      <w:r w:rsidRPr="00547B5E">
        <w:rPr>
          <w:rFonts w:hint="eastAsia"/>
          <w:lang w:val="en-GB"/>
        </w:rPr>
        <w:t>a P</w:t>
      </w:r>
      <w:r w:rsidRPr="00547B5E">
        <w:rPr>
          <w:lang w:val="en-GB"/>
        </w:rPr>
        <w:t>ocket-knife”</w:t>
      </w:r>
      <w:r w:rsidRPr="00547B5E">
        <w:rPr>
          <w:rFonts w:hint="eastAsia"/>
          <w:lang w:val="en-GB"/>
        </w:rPr>
        <w:t xml:space="preserve"> involved </w:t>
      </w:r>
      <w:r w:rsidRPr="00547B5E">
        <w:rPr>
          <w:lang w:val="en-GB"/>
        </w:rPr>
        <w:t>two students, Wong and Chan.</w:t>
      </w:r>
      <w:r w:rsidRPr="00547B5E">
        <w:rPr>
          <w:rFonts w:hint="eastAsia"/>
          <w:lang w:val="en-GB"/>
        </w:rPr>
        <w:t xml:space="preserve"> </w:t>
      </w:r>
      <w:r w:rsidRPr="00547B5E">
        <w:rPr>
          <w:lang w:val="en-GB"/>
        </w:rPr>
        <w:t xml:space="preserve"> How did this unfortunate event happen?</w:t>
      </w:r>
    </w:p>
    <w:p w:rsidR="00547B5E" w:rsidRDefault="00547B5E" w:rsidP="00547B5E">
      <w:pPr>
        <w:pStyle w:val="a3"/>
        <w:numPr>
          <w:ilvl w:val="0"/>
          <w:numId w:val="2"/>
        </w:numPr>
        <w:ind w:leftChars="0"/>
        <w:jc w:val="both"/>
        <w:rPr>
          <w:lang w:val="en-GB"/>
        </w:rPr>
      </w:pPr>
      <w:r w:rsidRPr="00547B5E">
        <w:rPr>
          <w:lang w:val="en-GB"/>
        </w:rPr>
        <w:t xml:space="preserve">What were Wong’s feelings and psychological </w:t>
      </w:r>
      <w:r w:rsidRPr="00547B5E">
        <w:rPr>
          <w:rFonts w:hint="eastAsia"/>
          <w:lang w:val="en-GB"/>
        </w:rPr>
        <w:t xml:space="preserve">state </w:t>
      </w:r>
      <w:r w:rsidRPr="00547B5E">
        <w:rPr>
          <w:lang w:val="en-GB"/>
        </w:rPr>
        <w:t>at that time?</w:t>
      </w:r>
    </w:p>
    <w:p w:rsidR="00547B5E" w:rsidRDefault="00547B5E" w:rsidP="00547B5E">
      <w:pPr>
        <w:pStyle w:val="a3"/>
        <w:numPr>
          <w:ilvl w:val="0"/>
          <w:numId w:val="2"/>
        </w:numPr>
        <w:ind w:leftChars="0"/>
        <w:jc w:val="both"/>
        <w:rPr>
          <w:lang w:val="en-GB"/>
        </w:rPr>
      </w:pPr>
      <w:r w:rsidRPr="00547B5E">
        <w:rPr>
          <w:lang w:val="en-GB"/>
        </w:rPr>
        <w:t xml:space="preserve">What was the judge’s opinion of Wong’s behaviour? </w:t>
      </w:r>
    </w:p>
    <w:p w:rsidR="00547B5E" w:rsidRPr="00547B5E" w:rsidRDefault="00547B5E" w:rsidP="00547B5E">
      <w:pPr>
        <w:pStyle w:val="a3"/>
        <w:numPr>
          <w:ilvl w:val="0"/>
          <w:numId w:val="2"/>
        </w:numPr>
        <w:ind w:leftChars="0"/>
        <w:jc w:val="both"/>
        <w:rPr>
          <w:lang w:val="en-GB"/>
        </w:rPr>
      </w:pPr>
      <w:r w:rsidRPr="00547B5E">
        <w:rPr>
          <w:lang w:val="en-GB"/>
        </w:rPr>
        <w:t xml:space="preserve">What </w:t>
      </w:r>
      <w:r w:rsidRPr="00547B5E">
        <w:rPr>
          <w:rFonts w:hint="eastAsia"/>
          <w:lang w:val="en-GB"/>
        </w:rPr>
        <w:t>do you think will be</w:t>
      </w:r>
      <w:r w:rsidRPr="00547B5E">
        <w:rPr>
          <w:lang w:val="en-GB"/>
        </w:rPr>
        <w:t xml:space="preserve"> the long</w:t>
      </w:r>
      <w:r w:rsidRPr="00547B5E">
        <w:rPr>
          <w:rFonts w:hint="eastAsia"/>
          <w:lang w:val="en-GB"/>
        </w:rPr>
        <w:t>-</w:t>
      </w:r>
      <w:r w:rsidRPr="00547B5E">
        <w:rPr>
          <w:lang w:val="en-GB"/>
        </w:rPr>
        <w:t xml:space="preserve">term </w:t>
      </w:r>
      <w:r w:rsidRPr="00547B5E">
        <w:rPr>
          <w:rFonts w:hint="eastAsia"/>
          <w:lang w:val="en-GB"/>
        </w:rPr>
        <w:t>impacts</w:t>
      </w:r>
      <w:r w:rsidRPr="00547B5E">
        <w:rPr>
          <w:lang w:val="en-GB"/>
        </w:rPr>
        <w:t xml:space="preserve"> to </w:t>
      </w:r>
      <w:r w:rsidRPr="00547B5E">
        <w:rPr>
          <w:rFonts w:hint="eastAsia"/>
          <w:lang w:val="en-GB"/>
        </w:rPr>
        <w:t xml:space="preserve">the </w:t>
      </w:r>
      <w:r w:rsidRPr="00547B5E">
        <w:rPr>
          <w:lang w:val="en-GB"/>
        </w:rPr>
        <w:t xml:space="preserve">victim if bullying continues? </w:t>
      </w:r>
    </w:p>
    <w:p w:rsidR="00547B5E" w:rsidRDefault="00547B5E" w:rsidP="00547B5E">
      <w:pPr>
        <w:pStyle w:val="a3"/>
        <w:numPr>
          <w:ilvl w:val="0"/>
          <w:numId w:val="2"/>
        </w:numPr>
        <w:ind w:leftChars="0"/>
        <w:jc w:val="both"/>
        <w:rPr>
          <w:lang w:val="en-GB"/>
        </w:rPr>
      </w:pPr>
      <w:r w:rsidRPr="00547B5E">
        <w:rPr>
          <w:lang w:val="en-GB"/>
        </w:rPr>
        <w:t xml:space="preserve">Why do you think people join the bullies </w:t>
      </w:r>
      <w:r w:rsidRPr="00547B5E">
        <w:rPr>
          <w:rFonts w:hint="eastAsia"/>
          <w:lang w:val="en-GB"/>
        </w:rPr>
        <w:t>as assistants</w:t>
      </w:r>
      <w:r w:rsidRPr="00547B5E">
        <w:rPr>
          <w:lang w:val="en-GB"/>
        </w:rPr>
        <w:t xml:space="preserve">? </w:t>
      </w:r>
    </w:p>
    <w:p w:rsidR="00547B5E" w:rsidRDefault="00547B5E" w:rsidP="00547B5E">
      <w:pPr>
        <w:pStyle w:val="a3"/>
        <w:numPr>
          <w:ilvl w:val="0"/>
          <w:numId w:val="2"/>
        </w:numPr>
        <w:ind w:leftChars="0"/>
        <w:jc w:val="both"/>
        <w:rPr>
          <w:lang w:val="en-GB"/>
        </w:rPr>
      </w:pPr>
      <w:r w:rsidRPr="00547B5E">
        <w:rPr>
          <w:lang w:val="en-GB"/>
        </w:rPr>
        <w:t xml:space="preserve">Why do you think the </w:t>
      </w:r>
      <w:r w:rsidRPr="00547B5E">
        <w:rPr>
          <w:rFonts w:hint="eastAsia"/>
          <w:lang w:val="en-GB"/>
        </w:rPr>
        <w:t>bystanders</w:t>
      </w:r>
      <w:r w:rsidRPr="00547B5E">
        <w:rPr>
          <w:lang w:val="en-GB"/>
        </w:rPr>
        <w:t xml:space="preserve"> do not intervene</w:t>
      </w:r>
      <w:r w:rsidRPr="00547B5E">
        <w:rPr>
          <w:rFonts w:hint="eastAsia"/>
          <w:lang w:val="en-GB"/>
        </w:rPr>
        <w:t xml:space="preserve"> into the incident</w:t>
      </w:r>
      <w:r w:rsidRPr="00547B5E">
        <w:rPr>
          <w:lang w:val="en-GB"/>
        </w:rPr>
        <w:t xml:space="preserve">? </w:t>
      </w:r>
    </w:p>
    <w:p w:rsidR="00547B5E" w:rsidRDefault="00547B5E" w:rsidP="00547B5E">
      <w:pPr>
        <w:pStyle w:val="a3"/>
        <w:numPr>
          <w:ilvl w:val="0"/>
          <w:numId w:val="2"/>
        </w:numPr>
        <w:ind w:leftChars="0"/>
        <w:jc w:val="both"/>
        <w:rPr>
          <w:lang w:val="en-GB"/>
        </w:rPr>
      </w:pPr>
      <w:r w:rsidRPr="00547B5E">
        <w:rPr>
          <w:lang w:val="en-GB"/>
        </w:rPr>
        <w:t xml:space="preserve">Do you think the silent </w:t>
      </w:r>
      <w:r w:rsidRPr="00547B5E">
        <w:rPr>
          <w:rFonts w:hint="eastAsia"/>
          <w:lang w:val="en-GB"/>
        </w:rPr>
        <w:t>bystanders</w:t>
      </w:r>
      <w:r w:rsidRPr="00547B5E">
        <w:rPr>
          <w:lang w:val="en-GB"/>
        </w:rPr>
        <w:t xml:space="preserve"> have an impact on the incident? </w:t>
      </w:r>
      <w:r w:rsidRPr="00547B5E">
        <w:rPr>
          <w:rFonts w:hint="eastAsia"/>
          <w:lang w:val="en-GB"/>
        </w:rPr>
        <w:t xml:space="preserve"> </w:t>
      </w:r>
      <w:r w:rsidRPr="00547B5E">
        <w:rPr>
          <w:lang w:val="en-GB"/>
        </w:rPr>
        <w:t>If so, what is it?</w:t>
      </w:r>
    </w:p>
    <w:p w:rsidR="00547B5E" w:rsidRDefault="00547B5E" w:rsidP="00547B5E">
      <w:pPr>
        <w:pStyle w:val="a3"/>
        <w:numPr>
          <w:ilvl w:val="0"/>
          <w:numId w:val="2"/>
        </w:numPr>
        <w:ind w:leftChars="0"/>
        <w:jc w:val="both"/>
        <w:rPr>
          <w:lang w:val="en-GB"/>
        </w:rPr>
      </w:pPr>
      <w:r w:rsidRPr="00547B5E">
        <w:rPr>
          <w:lang w:val="en-GB"/>
        </w:rPr>
        <w:t xml:space="preserve">Who do you think is responsible for the above incident? </w:t>
      </w:r>
    </w:p>
    <w:p w:rsidR="00547B5E" w:rsidRDefault="00547B5E" w:rsidP="00547B5E">
      <w:pPr>
        <w:pStyle w:val="a3"/>
        <w:numPr>
          <w:ilvl w:val="0"/>
          <w:numId w:val="2"/>
        </w:numPr>
        <w:ind w:leftChars="0"/>
        <w:jc w:val="both"/>
        <w:rPr>
          <w:lang w:val="en-GB"/>
        </w:rPr>
      </w:pPr>
      <w:r w:rsidRPr="00547B5E">
        <w:rPr>
          <w:lang w:val="en-GB"/>
        </w:rPr>
        <w:t xml:space="preserve">What would you do if you witness a classmate being bullied? </w:t>
      </w:r>
    </w:p>
    <w:p w:rsidR="00547B5E" w:rsidRPr="00547B5E" w:rsidRDefault="00547B5E" w:rsidP="00547B5E">
      <w:pPr>
        <w:pStyle w:val="a3"/>
        <w:numPr>
          <w:ilvl w:val="0"/>
          <w:numId w:val="2"/>
        </w:numPr>
        <w:ind w:leftChars="0"/>
        <w:jc w:val="both"/>
        <w:rPr>
          <w:lang w:val="en-GB"/>
        </w:rPr>
      </w:pPr>
      <w:r w:rsidRPr="00547B5E">
        <w:rPr>
          <w:lang w:val="en-GB"/>
        </w:rPr>
        <w:t xml:space="preserve">If you were being bullied, what would </w:t>
      </w:r>
      <w:r w:rsidRPr="00547B5E">
        <w:rPr>
          <w:rFonts w:hint="eastAsia"/>
          <w:lang w:val="en-GB"/>
        </w:rPr>
        <w:t xml:space="preserve">you expect </w:t>
      </w:r>
      <w:r w:rsidRPr="00547B5E">
        <w:rPr>
          <w:lang w:val="en-GB"/>
        </w:rPr>
        <w:t>your classmates</w:t>
      </w:r>
      <w:r w:rsidRPr="00547B5E">
        <w:rPr>
          <w:rFonts w:hint="eastAsia"/>
          <w:lang w:val="en-GB"/>
        </w:rPr>
        <w:t xml:space="preserve"> </w:t>
      </w:r>
      <w:r w:rsidRPr="00547B5E">
        <w:rPr>
          <w:lang w:val="en-GB"/>
        </w:rPr>
        <w:t xml:space="preserve">/ teachers </w:t>
      </w:r>
      <w:r w:rsidRPr="00547B5E">
        <w:rPr>
          <w:rFonts w:hint="eastAsia"/>
          <w:lang w:val="en-GB"/>
        </w:rPr>
        <w:t>do to</w:t>
      </w:r>
      <w:r w:rsidRPr="00547B5E">
        <w:rPr>
          <w:lang w:val="en-GB"/>
        </w:rPr>
        <w:t xml:space="preserve"> handl</w:t>
      </w:r>
      <w:r w:rsidRPr="00547B5E">
        <w:rPr>
          <w:rFonts w:hint="eastAsia"/>
          <w:lang w:val="en-GB"/>
        </w:rPr>
        <w:t>e</w:t>
      </w:r>
      <w:r w:rsidRPr="00547B5E">
        <w:rPr>
          <w:lang w:val="en-GB"/>
        </w:rPr>
        <w:t xml:space="preserve"> the incident? </w:t>
      </w:r>
    </w:p>
    <w:p w:rsidR="00547B5E" w:rsidRPr="00547B5E" w:rsidRDefault="00547B5E" w:rsidP="00547B5E">
      <w:pPr>
        <w:rPr>
          <w:b/>
          <w:sz w:val="32"/>
          <w:szCs w:val="32"/>
          <w:lang w:val="en-GB"/>
        </w:rPr>
      </w:pPr>
    </w:p>
    <w:p w:rsidR="008E098F" w:rsidRPr="00547B5E" w:rsidRDefault="008E098F">
      <w:pPr>
        <w:rPr>
          <w:lang w:val="en-GB"/>
        </w:rPr>
      </w:pPr>
    </w:p>
    <w:sectPr w:rsidR="008E098F" w:rsidRPr="00547B5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F0060"/>
    <w:multiLevelType w:val="hybridMultilevel"/>
    <w:tmpl w:val="E16A46A8"/>
    <w:lvl w:ilvl="0" w:tplc="A6A82A2A">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A9B3869"/>
    <w:multiLevelType w:val="hybridMultilevel"/>
    <w:tmpl w:val="9334BC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B5E"/>
    <w:rsid w:val="000747F2"/>
    <w:rsid w:val="00526DDF"/>
    <w:rsid w:val="00547B5E"/>
    <w:rsid w:val="00582717"/>
    <w:rsid w:val="008E098F"/>
    <w:rsid w:val="00906460"/>
    <w:rsid w:val="009A5C10"/>
    <w:rsid w:val="00CB7E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572463-C2C6-47AA-A355-84CAC1AD0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B5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B5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07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2884</Characters>
  <Application>Microsoft Office Word</Application>
  <DocSecurity>0</DocSecurity>
  <Lines>24</Lines>
  <Paragraphs>6</Paragraphs>
  <ScaleCrop>false</ScaleCrop>
  <Company>Hewlett-Packard Company</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Shuk-mei Pearl</dc:creator>
  <cp:lastModifiedBy>AU YEUNG, Cheuk-on Leon</cp:lastModifiedBy>
  <cp:revision>1</cp:revision>
  <dcterms:created xsi:type="dcterms:W3CDTF">2020-07-13T06:11:00Z</dcterms:created>
  <dcterms:modified xsi:type="dcterms:W3CDTF">2020-07-13T06:11:00Z</dcterms:modified>
</cp:coreProperties>
</file>