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E4" w:rsidRDefault="002D265C" w:rsidP="002D265C">
      <w:pPr>
        <w:ind w:leftChars="-118" w:left="-283" w:rightChars="-119" w:right="-286"/>
        <w:jc w:val="center"/>
        <w:rPr>
          <w:rFonts w:ascii="Arial" w:hAnsi="Arial" w:cs="Arial"/>
          <w:b/>
          <w:sz w:val="28"/>
          <w:szCs w:val="28"/>
        </w:rPr>
      </w:pPr>
      <w:r w:rsidRPr="002D265C">
        <w:rPr>
          <w:rFonts w:ascii="Arial" w:hAnsi="Arial" w:cs="Arial"/>
          <w:b/>
          <w:sz w:val="28"/>
          <w:szCs w:val="28"/>
        </w:rPr>
        <w:t xml:space="preserve">Learning and Teaching Resources on </w:t>
      </w:r>
    </w:p>
    <w:p w:rsidR="006D18E4" w:rsidRDefault="004C60D8" w:rsidP="002D265C">
      <w:pPr>
        <w:ind w:leftChars="-118" w:left="-283" w:rightChars="-119" w:right="-286"/>
        <w:jc w:val="center"/>
        <w:rPr>
          <w:rFonts w:ascii="Arial" w:hAnsi="Arial" w:cs="Arial"/>
          <w:b/>
          <w:sz w:val="28"/>
          <w:szCs w:val="28"/>
        </w:rPr>
      </w:pPr>
      <w:r w:rsidRPr="002D265C">
        <w:rPr>
          <w:rFonts w:ascii="Arial" w:hAnsi="Arial" w:cs="Arial"/>
          <w:b/>
          <w:sz w:val="28"/>
          <w:szCs w:val="28"/>
        </w:rPr>
        <w:t>Promoti</w:t>
      </w:r>
      <w:r w:rsidR="002D265C" w:rsidRPr="002D265C">
        <w:rPr>
          <w:rFonts w:ascii="Arial" w:hAnsi="Arial" w:cs="Arial"/>
          <w:b/>
          <w:sz w:val="28"/>
          <w:szCs w:val="28"/>
        </w:rPr>
        <w:t>ng P</w:t>
      </w:r>
      <w:r w:rsidRPr="002D265C">
        <w:rPr>
          <w:rFonts w:ascii="Arial" w:hAnsi="Arial" w:cs="Arial"/>
          <w:b/>
          <w:sz w:val="28"/>
          <w:szCs w:val="28"/>
        </w:rPr>
        <w:t xml:space="preserve">ositive Values and Attitudes </w:t>
      </w:r>
    </w:p>
    <w:p w:rsidR="004C60D8" w:rsidRPr="002D265C" w:rsidRDefault="004C60D8" w:rsidP="002D265C">
      <w:pPr>
        <w:ind w:leftChars="-118" w:left="-283" w:rightChars="-119" w:right="-286"/>
        <w:jc w:val="center"/>
        <w:rPr>
          <w:rFonts w:ascii="Arial" w:hAnsi="Arial" w:cs="Arial"/>
          <w:b/>
          <w:sz w:val="28"/>
          <w:szCs w:val="28"/>
        </w:rPr>
      </w:pPr>
      <w:r w:rsidRPr="002D265C">
        <w:rPr>
          <w:rFonts w:ascii="Arial" w:hAnsi="Arial" w:cs="Arial"/>
          <w:b/>
          <w:sz w:val="28"/>
          <w:szCs w:val="28"/>
        </w:rPr>
        <w:t>through English Sayings</w:t>
      </w:r>
      <w:r w:rsidR="002D265C" w:rsidRPr="002D265C">
        <w:rPr>
          <w:rFonts w:ascii="Arial" w:hAnsi="Arial" w:cs="Arial"/>
          <w:b/>
          <w:sz w:val="28"/>
          <w:szCs w:val="28"/>
        </w:rPr>
        <w:t xml:space="preserve"> of Wisdom (SOW) at Primary Level</w:t>
      </w:r>
    </w:p>
    <w:p w:rsidR="004C60D8" w:rsidRPr="004C60D8" w:rsidRDefault="004C60D8" w:rsidP="002D265C">
      <w:pPr>
        <w:ind w:leftChars="-118" w:left="-283" w:rightChars="-119" w:right="-286"/>
        <w:rPr>
          <w:rFonts w:ascii="Arial" w:hAnsi="Arial" w:cs="Arial"/>
        </w:rPr>
      </w:pPr>
    </w:p>
    <w:p w:rsidR="0089079A" w:rsidRPr="0089079A" w:rsidRDefault="0089079A" w:rsidP="0089079A">
      <w:pPr>
        <w:ind w:leftChars="-118" w:left="-283" w:rightChars="-119" w:right="-286"/>
        <w:jc w:val="both"/>
        <w:rPr>
          <w:rFonts w:ascii="Arial" w:hAnsi="Arial" w:cs="Arial"/>
        </w:rPr>
      </w:pPr>
      <w:r w:rsidRPr="0089079A">
        <w:rPr>
          <w:rFonts w:ascii="Arial" w:hAnsi="Arial" w:cs="Arial"/>
          <w:lang w:val="en-GB"/>
        </w:rPr>
        <w:t xml:space="preserve">“Promoting Positive Values and Attitudes through English Sayings of Wisdom” is a cross-curricular campaign that connects English Language education with values education. Sayings of wisdom (SOW), which include proverbs, quotes, maxims and adages, usually provoke thinking, share insights and experience, and explore meaning in life. In this connection, </w:t>
      </w:r>
      <w:r w:rsidRPr="0089079A">
        <w:rPr>
          <w:rFonts w:ascii="Arial" w:hAnsi="Arial" w:cs="Arial"/>
        </w:rPr>
        <w:t xml:space="preserve">four sets of learning and teaching materials, each of which centring around an inspirational English saying of wisdom, are developed to support the campaign. </w:t>
      </w:r>
    </w:p>
    <w:p w:rsidR="0089079A" w:rsidRDefault="0089079A" w:rsidP="00FA6E99">
      <w:pPr>
        <w:ind w:leftChars="-118" w:left="-283" w:rightChars="-119" w:right="-286"/>
        <w:jc w:val="both"/>
        <w:rPr>
          <w:rFonts w:ascii="Arial" w:hAnsi="Arial" w:cs="Arial"/>
          <w:b/>
        </w:rPr>
      </w:pPr>
    </w:p>
    <w:p w:rsidR="00FA6E99" w:rsidRPr="00FA6E99" w:rsidRDefault="00FA6E99" w:rsidP="00FA6E99">
      <w:pPr>
        <w:ind w:leftChars="-118" w:left="-283" w:rightChars="-119" w:right="-286"/>
        <w:jc w:val="both"/>
        <w:rPr>
          <w:rFonts w:ascii="Arial" w:hAnsi="Arial" w:cs="Arial"/>
          <w:b/>
        </w:rPr>
      </w:pPr>
      <w:r w:rsidRPr="00FA6E99">
        <w:rPr>
          <w:rFonts w:ascii="Arial" w:hAnsi="Arial" w:cs="Arial" w:hint="eastAsia"/>
          <w:b/>
        </w:rPr>
        <w:t>Aim</w:t>
      </w:r>
      <w:r>
        <w:rPr>
          <w:rFonts w:ascii="Arial" w:hAnsi="Arial" w:cs="Arial"/>
          <w:b/>
        </w:rPr>
        <w:t>s</w:t>
      </w:r>
    </w:p>
    <w:p w:rsidR="00FA6E99" w:rsidRDefault="00C909A3" w:rsidP="00FA6E99">
      <w:pPr>
        <w:ind w:leftChars="-118" w:left="-283" w:rightChars="-119" w:right="-286"/>
        <w:jc w:val="both"/>
        <w:rPr>
          <w:rFonts w:ascii="Arial" w:hAnsi="Arial" w:cs="Arial"/>
        </w:rPr>
      </w:pPr>
      <w:r w:rsidRPr="00C909A3">
        <w:rPr>
          <w:rFonts w:ascii="Arial" w:hAnsi="Arial" w:cs="Arial"/>
        </w:rPr>
        <w:t>Exposing</w:t>
      </w:r>
      <w:r>
        <w:rPr>
          <w:rFonts w:ascii="Arial" w:hAnsi="Arial" w:cs="Arial"/>
        </w:rPr>
        <w:t xml:space="preserve"> students to </w:t>
      </w:r>
      <w:r w:rsidR="00D27CE6">
        <w:rPr>
          <w:rFonts w:ascii="Arial" w:hAnsi="Arial" w:cs="Arial"/>
        </w:rPr>
        <w:t>narrative</w:t>
      </w:r>
      <w:r>
        <w:rPr>
          <w:rFonts w:ascii="Arial" w:hAnsi="Arial" w:cs="Arial"/>
        </w:rPr>
        <w:t xml:space="preserve"> texts </w:t>
      </w:r>
      <w:r w:rsidR="00D27CE6">
        <w:rPr>
          <w:rFonts w:ascii="Arial" w:hAnsi="Arial" w:cs="Arial"/>
        </w:rPr>
        <w:t xml:space="preserve">enhances their literacy skills and helps </w:t>
      </w:r>
      <w:r>
        <w:rPr>
          <w:rFonts w:ascii="Arial" w:hAnsi="Arial" w:cs="Arial"/>
        </w:rPr>
        <w:t>promote positive values and attitudes</w:t>
      </w:r>
      <w:r w:rsidR="0080062B">
        <w:rPr>
          <w:rFonts w:ascii="Arial" w:hAnsi="Arial" w:cs="Arial"/>
        </w:rPr>
        <w:t xml:space="preserve">. </w:t>
      </w:r>
      <w:r w:rsidR="008D6196">
        <w:rPr>
          <w:rFonts w:ascii="Arial" w:hAnsi="Arial" w:cs="Arial"/>
        </w:rPr>
        <w:t xml:space="preserve">The captioned </w:t>
      </w:r>
      <w:r w:rsidR="0089079A">
        <w:rPr>
          <w:rFonts w:ascii="Arial" w:hAnsi="Arial" w:cs="Arial"/>
        </w:rPr>
        <w:t>learning and teaching materials</w:t>
      </w:r>
      <w:r w:rsidR="008D6196">
        <w:rPr>
          <w:rFonts w:ascii="Arial" w:hAnsi="Arial" w:cs="Arial"/>
        </w:rPr>
        <w:t xml:space="preserve"> aim to support English Language teachers in </w:t>
      </w:r>
    </w:p>
    <w:p w:rsidR="008A08F1" w:rsidRPr="00FA6E99" w:rsidRDefault="008A08F1" w:rsidP="00FA6E99">
      <w:pPr>
        <w:pStyle w:val="ListParagraph"/>
        <w:numPr>
          <w:ilvl w:val="0"/>
          <w:numId w:val="4"/>
        </w:numPr>
        <w:ind w:leftChars="-117" w:left="285" w:rightChars="-119" w:right="-286" w:hangingChars="236" w:hanging="566"/>
        <w:jc w:val="both"/>
        <w:rPr>
          <w:rFonts w:ascii="Arial" w:hAnsi="Arial" w:cs="Arial"/>
        </w:rPr>
      </w:pPr>
      <w:r w:rsidRPr="00FA6E99">
        <w:rPr>
          <w:rFonts w:ascii="Arial" w:hAnsi="Arial" w:cs="Arial"/>
        </w:rPr>
        <w:t>promot</w:t>
      </w:r>
      <w:r w:rsidR="008D6196" w:rsidRPr="00FA6E99">
        <w:rPr>
          <w:rFonts w:ascii="Arial" w:hAnsi="Arial" w:cs="Arial"/>
        </w:rPr>
        <w:t>ing</w:t>
      </w:r>
      <w:r w:rsidRPr="00FA6E99">
        <w:rPr>
          <w:rFonts w:ascii="Arial" w:hAnsi="Arial" w:cs="Arial"/>
        </w:rPr>
        <w:t xml:space="preserve"> positive values and attitudes </w:t>
      </w:r>
      <w:r w:rsidR="00CB75DC" w:rsidRPr="00FA6E99">
        <w:rPr>
          <w:rFonts w:ascii="Arial" w:hAnsi="Arial" w:cs="Arial"/>
        </w:rPr>
        <w:t xml:space="preserve">through </w:t>
      </w:r>
      <w:r w:rsidR="00CB75DC">
        <w:rPr>
          <w:rFonts w:ascii="Arial" w:hAnsi="Arial" w:cs="Arial"/>
        </w:rPr>
        <w:t>English sayings of wisdom</w:t>
      </w:r>
      <w:r w:rsidR="00CB75DC" w:rsidRPr="00FA6E99">
        <w:rPr>
          <w:rFonts w:ascii="Arial" w:hAnsi="Arial" w:cs="Arial"/>
        </w:rPr>
        <w:t xml:space="preserve"> (SOW)</w:t>
      </w:r>
      <w:r w:rsidR="00CB75DC">
        <w:rPr>
          <w:rFonts w:ascii="Arial" w:hAnsi="Arial" w:cs="Arial"/>
        </w:rPr>
        <w:t xml:space="preserve"> </w:t>
      </w:r>
      <w:r w:rsidRPr="00FA6E99">
        <w:rPr>
          <w:rFonts w:ascii="Arial" w:hAnsi="Arial" w:cs="Arial"/>
        </w:rPr>
        <w:t>in line with the themes of My Pledge to Act (MPA), i.e. cherish what we have, be grateful,</w:t>
      </w:r>
      <w:r w:rsidR="006A3264">
        <w:rPr>
          <w:rFonts w:ascii="Arial" w:hAnsi="Arial" w:cs="Arial"/>
        </w:rPr>
        <w:t xml:space="preserve"> be proactive and be optimistic;</w:t>
      </w:r>
    </w:p>
    <w:p w:rsidR="008A08F1" w:rsidRPr="008A08F1" w:rsidRDefault="00AC24F1" w:rsidP="00FA6E99">
      <w:pPr>
        <w:pStyle w:val="ListParagraph"/>
        <w:numPr>
          <w:ilvl w:val="0"/>
          <w:numId w:val="4"/>
        </w:numPr>
        <w:ind w:leftChars="-117" w:left="285" w:rightChars="-119" w:right="-286" w:hangingChars="236" w:hanging="566"/>
        <w:jc w:val="both"/>
        <w:rPr>
          <w:rFonts w:ascii="Arial" w:hAnsi="Arial" w:cs="Arial"/>
        </w:rPr>
      </w:pPr>
      <w:r w:rsidRPr="008A08F1">
        <w:rPr>
          <w:rFonts w:ascii="Arial" w:hAnsi="Arial" w:cs="Arial"/>
        </w:rPr>
        <w:t>promot</w:t>
      </w:r>
      <w:r>
        <w:rPr>
          <w:rFonts w:ascii="Arial" w:hAnsi="Arial" w:cs="Arial"/>
        </w:rPr>
        <w:t>ing</w:t>
      </w:r>
      <w:r w:rsidRPr="008A08F1">
        <w:rPr>
          <w:rFonts w:ascii="Arial" w:hAnsi="Arial" w:cs="Arial"/>
        </w:rPr>
        <w:t xml:space="preserve"> </w:t>
      </w:r>
      <w:r w:rsidR="008A08F1" w:rsidRPr="008A08F1">
        <w:rPr>
          <w:rFonts w:ascii="Arial" w:hAnsi="Arial" w:cs="Arial"/>
        </w:rPr>
        <w:t>reading of inspirational texts and develop</w:t>
      </w:r>
      <w:r>
        <w:rPr>
          <w:rFonts w:ascii="Arial" w:hAnsi="Arial" w:cs="Arial"/>
        </w:rPr>
        <w:t>ing</w:t>
      </w:r>
      <w:r w:rsidR="008A08F1" w:rsidRPr="008A08F1">
        <w:rPr>
          <w:rFonts w:ascii="Arial" w:hAnsi="Arial" w:cs="Arial"/>
        </w:rPr>
        <w:t xml:space="preserve"> students’ writing skills; and</w:t>
      </w:r>
    </w:p>
    <w:p w:rsidR="008A08F1" w:rsidRPr="006A3264" w:rsidRDefault="008A08F1" w:rsidP="00426F26">
      <w:pPr>
        <w:pStyle w:val="ListParagraph"/>
        <w:numPr>
          <w:ilvl w:val="0"/>
          <w:numId w:val="4"/>
        </w:numPr>
        <w:ind w:leftChars="-117" w:left="285" w:rightChars="-119" w:right="-286" w:hangingChars="236" w:hanging="566"/>
        <w:jc w:val="both"/>
        <w:rPr>
          <w:rFonts w:ascii="Arial" w:hAnsi="Arial" w:cs="Arial"/>
          <w:b/>
        </w:rPr>
      </w:pPr>
      <w:r w:rsidRPr="006A3264">
        <w:rPr>
          <w:rFonts w:ascii="Arial" w:hAnsi="Arial" w:cs="Arial"/>
        </w:rPr>
        <w:t>develop</w:t>
      </w:r>
      <w:r w:rsidR="00AC24F1">
        <w:rPr>
          <w:rFonts w:ascii="Arial" w:hAnsi="Arial" w:cs="Arial"/>
        </w:rPr>
        <w:t>ing</w:t>
      </w:r>
      <w:r w:rsidRPr="006A3264">
        <w:rPr>
          <w:rFonts w:ascii="Arial" w:hAnsi="Arial" w:cs="Arial"/>
        </w:rPr>
        <w:t xml:space="preserve"> students’ multimodal literacy, which is one of the key emphases </w:t>
      </w:r>
      <w:r w:rsidR="00597F5B" w:rsidRPr="006A3264">
        <w:rPr>
          <w:rFonts w:ascii="Arial" w:hAnsi="Arial" w:cs="Arial"/>
        </w:rPr>
        <w:t xml:space="preserve">of the </w:t>
      </w:r>
      <w:r w:rsidR="00597F5B" w:rsidRPr="006A3264">
        <w:rPr>
          <w:rFonts w:ascii="Arial" w:hAnsi="Arial" w:cs="Arial"/>
          <w:i/>
          <w:iCs/>
        </w:rPr>
        <w:t xml:space="preserve">English Language Education Key Learning Area Curriculum Guide (Primary 1 – Secondary 6) </w:t>
      </w:r>
      <w:r w:rsidR="00597F5B" w:rsidRPr="006A3264">
        <w:rPr>
          <w:rFonts w:ascii="Arial" w:hAnsi="Arial" w:cs="Arial"/>
        </w:rPr>
        <w:t>(CDC, 2017).</w:t>
      </w:r>
    </w:p>
    <w:p w:rsidR="00A12D06" w:rsidRDefault="00A12D06" w:rsidP="002D265C">
      <w:pPr>
        <w:ind w:leftChars="-118" w:left="-283" w:rightChars="-119" w:right="-286"/>
        <w:jc w:val="both"/>
        <w:rPr>
          <w:rFonts w:ascii="Arial" w:hAnsi="Arial" w:cs="Arial"/>
        </w:rPr>
      </w:pPr>
    </w:p>
    <w:p w:rsidR="00182F24" w:rsidRPr="00AD748C" w:rsidRDefault="00182F24" w:rsidP="002D265C">
      <w:pPr>
        <w:ind w:leftChars="-118" w:left="-283" w:rightChars="-119" w:right="-286"/>
        <w:jc w:val="both"/>
        <w:rPr>
          <w:rFonts w:ascii="Arial" w:hAnsi="Arial" w:cs="Arial"/>
          <w:b/>
        </w:rPr>
      </w:pPr>
      <w:r w:rsidRPr="00AD748C">
        <w:rPr>
          <w:rFonts w:ascii="Arial" w:hAnsi="Arial" w:cs="Arial"/>
          <w:b/>
        </w:rPr>
        <w:t xml:space="preserve">Content </w:t>
      </w:r>
    </w:p>
    <w:p w:rsidR="00B16A96" w:rsidRDefault="0089079A" w:rsidP="001C4DB0">
      <w:pPr>
        <w:ind w:leftChars="-118" w:left="-283" w:rightChars="-119" w:right="-286"/>
        <w:jc w:val="both"/>
        <w:rPr>
          <w:rFonts w:ascii="Arial" w:hAnsi="Arial" w:cs="Arial"/>
        </w:rPr>
      </w:pPr>
      <w:r>
        <w:rPr>
          <w:rFonts w:ascii="Arial" w:hAnsi="Arial" w:cs="Arial"/>
        </w:rPr>
        <w:t>Among t</w:t>
      </w:r>
      <w:r w:rsidR="00BE71B7">
        <w:rPr>
          <w:rFonts w:ascii="Arial" w:hAnsi="Arial" w:cs="Arial" w:hint="eastAsia"/>
        </w:rPr>
        <w:t>he</w:t>
      </w:r>
      <w:r w:rsidR="00FA6E99">
        <w:rPr>
          <w:rFonts w:ascii="Arial" w:hAnsi="Arial" w:cs="Arial"/>
        </w:rPr>
        <w:t xml:space="preserve"> </w:t>
      </w:r>
      <w:r w:rsidR="00616113">
        <w:rPr>
          <w:rFonts w:ascii="Arial" w:hAnsi="Arial" w:cs="Arial" w:hint="eastAsia"/>
        </w:rPr>
        <w:t>four sets of learning</w:t>
      </w:r>
      <w:r w:rsidR="00BE71B7">
        <w:rPr>
          <w:rFonts w:ascii="Arial" w:hAnsi="Arial" w:cs="Arial"/>
        </w:rPr>
        <w:t xml:space="preserve"> and teaching materials</w:t>
      </w:r>
      <w:r>
        <w:rPr>
          <w:rFonts w:ascii="Arial" w:hAnsi="Arial" w:cs="Arial"/>
        </w:rPr>
        <w:t>, which</w:t>
      </w:r>
      <w:r w:rsidR="0061620F">
        <w:rPr>
          <w:rFonts w:ascii="Arial" w:hAnsi="Arial" w:cs="Arial"/>
        </w:rPr>
        <w:t xml:space="preserve"> </w:t>
      </w:r>
      <w:r>
        <w:rPr>
          <w:rFonts w:ascii="Arial" w:hAnsi="Arial" w:cs="Arial"/>
        </w:rPr>
        <w:t xml:space="preserve">are </w:t>
      </w:r>
      <w:r w:rsidR="00FA6E99">
        <w:rPr>
          <w:rFonts w:ascii="Arial" w:hAnsi="Arial" w:cs="Arial"/>
        </w:rPr>
        <w:t xml:space="preserve">based </w:t>
      </w:r>
      <w:r w:rsidR="0061620F">
        <w:rPr>
          <w:rFonts w:ascii="Arial" w:hAnsi="Arial" w:cs="Arial"/>
        </w:rPr>
        <w:t>on</w:t>
      </w:r>
      <w:r w:rsidR="004B08FA">
        <w:rPr>
          <w:rFonts w:ascii="Arial" w:hAnsi="Arial" w:cs="Arial"/>
        </w:rPr>
        <w:t xml:space="preserve"> </w:t>
      </w:r>
      <w:r w:rsidR="00542060">
        <w:rPr>
          <w:rFonts w:ascii="Arial" w:hAnsi="Arial" w:cs="Arial"/>
        </w:rPr>
        <w:t>a</w:t>
      </w:r>
      <w:r w:rsidR="0061620F">
        <w:rPr>
          <w:rFonts w:ascii="Arial" w:hAnsi="Arial" w:cs="Arial"/>
        </w:rPr>
        <w:t xml:space="preserve"> selected </w:t>
      </w:r>
      <w:r w:rsidR="00FA6E99">
        <w:rPr>
          <w:rFonts w:ascii="Arial" w:hAnsi="Arial" w:cs="Arial"/>
        </w:rPr>
        <w:t>SOW</w:t>
      </w:r>
      <w:r w:rsidR="00542060">
        <w:rPr>
          <w:rFonts w:ascii="Arial" w:hAnsi="Arial" w:cs="Arial"/>
        </w:rPr>
        <w:t xml:space="preserve"> respectively</w:t>
      </w:r>
      <w:r>
        <w:rPr>
          <w:rFonts w:ascii="Arial" w:hAnsi="Arial" w:cs="Arial"/>
        </w:rPr>
        <w:t>,</w:t>
      </w:r>
      <w:r w:rsidR="001C4DB0">
        <w:rPr>
          <w:rFonts w:ascii="Arial" w:hAnsi="Arial" w:cs="Arial"/>
        </w:rPr>
        <w:t xml:space="preserve"> </w:t>
      </w:r>
      <w:r>
        <w:rPr>
          <w:rFonts w:ascii="Arial" w:hAnsi="Arial" w:cs="Arial"/>
        </w:rPr>
        <w:t>t</w:t>
      </w:r>
      <w:r w:rsidR="00B16A96">
        <w:rPr>
          <w:rFonts w:ascii="Arial" w:hAnsi="Arial" w:cs="Arial"/>
        </w:rPr>
        <w:t xml:space="preserve">wo </w:t>
      </w:r>
      <w:r>
        <w:rPr>
          <w:rFonts w:ascii="Arial" w:hAnsi="Arial" w:cs="Arial"/>
        </w:rPr>
        <w:t>of them</w:t>
      </w:r>
      <w:r w:rsidR="00B16A96">
        <w:rPr>
          <w:rFonts w:ascii="Arial" w:hAnsi="Arial" w:cs="Arial"/>
        </w:rPr>
        <w:t xml:space="preserve"> are designed for use </w:t>
      </w:r>
      <w:r>
        <w:rPr>
          <w:rFonts w:ascii="Arial" w:hAnsi="Arial" w:cs="Arial"/>
        </w:rPr>
        <w:t>at</w:t>
      </w:r>
      <w:r w:rsidR="00B16A96">
        <w:rPr>
          <w:rFonts w:ascii="Arial" w:hAnsi="Arial" w:cs="Arial"/>
        </w:rPr>
        <w:t xml:space="preserve"> Key Stages 1 and 2 and the other two </w:t>
      </w:r>
      <w:r>
        <w:rPr>
          <w:rFonts w:ascii="Arial" w:hAnsi="Arial" w:cs="Arial"/>
        </w:rPr>
        <w:t>at</w:t>
      </w:r>
      <w:r w:rsidR="00B16A96">
        <w:rPr>
          <w:rFonts w:ascii="Arial" w:hAnsi="Arial" w:cs="Arial"/>
        </w:rPr>
        <w:t xml:space="preserve"> Key Stage 2. Each set of materials comprises an i</w:t>
      </w:r>
      <w:r w:rsidR="00B16A96">
        <w:rPr>
          <w:rFonts w:ascii="Arial" w:hAnsi="Arial" w:cs="Arial" w:hint="eastAsia"/>
        </w:rPr>
        <w:t>nspirational text</w:t>
      </w:r>
      <w:r w:rsidR="00B16A96">
        <w:rPr>
          <w:rFonts w:ascii="Arial" w:hAnsi="Arial" w:cs="Arial"/>
        </w:rPr>
        <w:t xml:space="preserve"> adapted from a fable and suggested reading and writing activities with teaching steps to illustrate the </w:t>
      </w:r>
      <w:r w:rsidR="00B16A96" w:rsidRPr="007D4020">
        <w:rPr>
          <w:rFonts w:ascii="Arial" w:hAnsi="Arial" w:cs="Arial"/>
        </w:rPr>
        <w:t xml:space="preserve">meaning and use of the </w:t>
      </w:r>
      <w:r w:rsidR="00B16A96">
        <w:rPr>
          <w:rFonts w:ascii="Arial" w:hAnsi="Arial" w:cs="Arial"/>
        </w:rPr>
        <w:t xml:space="preserve">SOW, cultivate </w:t>
      </w:r>
      <w:r w:rsidR="00B16A96" w:rsidRPr="007D4020">
        <w:rPr>
          <w:rFonts w:ascii="Arial" w:hAnsi="Arial" w:cs="Arial"/>
        </w:rPr>
        <w:t>positive values and attitudes</w:t>
      </w:r>
      <w:r w:rsidR="00B16A96">
        <w:rPr>
          <w:rFonts w:ascii="Arial" w:hAnsi="Arial" w:cs="Arial"/>
        </w:rPr>
        <w:t>, introduce different elements of a story and analyse the personality of the characters. The writing task</w:t>
      </w:r>
      <w:r w:rsidR="006F5B52">
        <w:rPr>
          <w:rFonts w:ascii="Arial" w:hAnsi="Arial" w:cs="Arial"/>
        </w:rPr>
        <w:t xml:space="preserve"> (i.e. creating a 4-panel comic strip or writing a story with a moral)</w:t>
      </w:r>
      <w:r w:rsidR="00B16A96">
        <w:rPr>
          <w:rFonts w:ascii="Arial" w:hAnsi="Arial" w:cs="Arial"/>
        </w:rPr>
        <w:t xml:space="preserve"> provides opportunities for students to further explore and reflect on the SOW introduced in the learning and teaching materials / the appendix.</w:t>
      </w:r>
    </w:p>
    <w:p w:rsidR="00B16A96" w:rsidRDefault="00B16A96" w:rsidP="001C4DB0">
      <w:pPr>
        <w:ind w:leftChars="-118" w:left="-283" w:rightChars="-119" w:right="-286"/>
        <w:jc w:val="both"/>
        <w:rPr>
          <w:rFonts w:ascii="Arial" w:hAnsi="Arial" w:cs="Arial"/>
        </w:rPr>
      </w:pPr>
    </w:p>
    <w:p w:rsidR="00507259" w:rsidRDefault="00507259" w:rsidP="001C4DB0">
      <w:pPr>
        <w:ind w:leftChars="-118" w:left="-283" w:rightChars="-119" w:right="-286"/>
        <w:jc w:val="both"/>
        <w:rPr>
          <w:rFonts w:ascii="Arial" w:hAnsi="Arial" w:cs="Arial"/>
        </w:rPr>
      </w:pPr>
      <w:r>
        <w:rPr>
          <w:rFonts w:ascii="Arial" w:hAnsi="Arial" w:cs="Arial"/>
        </w:rPr>
        <w:t>To enrich students’ knowledge of SOW, promote self-directed learning and multimodal literacy, a list of 20 selected SOW under the moral themes “SOW a grateful heart”, “Cherish what we have”, “SOW a proactive attitude” and “SOW an optimistic mind” is provided in the Appendix of each set of the materials.</w:t>
      </w:r>
    </w:p>
    <w:p w:rsidR="00616113" w:rsidRDefault="00616113" w:rsidP="002D265C">
      <w:pPr>
        <w:ind w:leftChars="-118" w:left="-283" w:rightChars="-119" w:right="-286"/>
        <w:jc w:val="both"/>
        <w:rPr>
          <w:rFonts w:ascii="Arial" w:hAnsi="Arial" w:cs="Arial"/>
        </w:rPr>
      </w:pPr>
    </w:p>
    <w:p w:rsidR="00AD748C" w:rsidRPr="00D36E56" w:rsidRDefault="0061620F" w:rsidP="002D265C">
      <w:pPr>
        <w:ind w:leftChars="-118" w:left="-283" w:rightChars="-119" w:right="-286"/>
        <w:jc w:val="both"/>
        <w:rPr>
          <w:rFonts w:ascii="Arial" w:hAnsi="Arial" w:cs="Arial"/>
          <w:b/>
          <w:u w:val="single"/>
        </w:rPr>
      </w:pPr>
      <w:r w:rsidRPr="00D36E56">
        <w:rPr>
          <w:rFonts w:ascii="Arial" w:hAnsi="Arial" w:cs="Arial" w:hint="eastAsia"/>
          <w:b/>
          <w:u w:val="single"/>
        </w:rPr>
        <w:lastRenderedPageBreak/>
        <w:t>Learning T</w:t>
      </w:r>
      <w:r w:rsidRPr="00D36E56">
        <w:rPr>
          <w:rFonts w:ascii="Arial" w:hAnsi="Arial" w:cs="Arial"/>
          <w:b/>
          <w:u w:val="single"/>
        </w:rPr>
        <w:t xml:space="preserve">ask 1 </w:t>
      </w:r>
      <w:r w:rsidR="000C252F" w:rsidRPr="00D36E56">
        <w:rPr>
          <w:rFonts w:ascii="Arial" w:hAnsi="Arial" w:cs="Arial"/>
          <w:b/>
          <w:u w:val="single"/>
        </w:rPr>
        <w:t>–</w:t>
      </w:r>
      <w:r w:rsidRPr="00D36E56">
        <w:rPr>
          <w:rFonts w:ascii="Arial" w:hAnsi="Arial" w:cs="Arial"/>
          <w:b/>
          <w:u w:val="single"/>
        </w:rPr>
        <w:t xml:space="preserve"> </w:t>
      </w:r>
      <w:r w:rsidR="000C252F" w:rsidRPr="00D36E56">
        <w:rPr>
          <w:rFonts w:ascii="Arial" w:hAnsi="Arial" w:cs="Arial"/>
          <w:b/>
          <w:u w:val="single"/>
        </w:rPr>
        <w:t>The Crow and the Pitcher</w:t>
      </w:r>
      <w:r w:rsidR="009A6B07" w:rsidRPr="00D36E56">
        <w:rPr>
          <w:rFonts w:ascii="Arial" w:hAnsi="Arial" w:cs="Arial"/>
          <w:b/>
          <w:u w:val="single"/>
        </w:rPr>
        <w:t xml:space="preserve"> (KS1/KS2)</w:t>
      </w:r>
    </w:p>
    <w:p w:rsidR="0061620F" w:rsidRDefault="0061620F" w:rsidP="002D265C">
      <w:pPr>
        <w:ind w:leftChars="-118" w:left="-283" w:rightChars="-119" w:right="-286"/>
        <w:jc w:val="both"/>
        <w:rPr>
          <w:rFonts w:ascii="Arial" w:hAnsi="Arial" w:cs="Arial"/>
        </w:rPr>
      </w:pPr>
      <w:r w:rsidRPr="0061620F">
        <w:rPr>
          <w:rFonts w:ascii="Arial" w:hAnsi="Arial" w:cs="Arial"/>
        </w:rPr>
        <w:t xml:space="preserve">Students learn the </w:t>
      </w:r>
      <w:r w:rsidR="00F854D3">
        <w:rPr>
          <w:rFonts w:ascii="Arial" w:hAnsi="Arial" w:cs="Arial"/>
        </w:rPr>
        <w:t>SOW</w:t>
      </w:r>
      <w:r w:rsidRPr="0061620F">
        <w:rPr>
          <w:rFonts w:ascii="Arial" w:hAnsi="Arial" w:cs="Arial"/>
        </w:rPr>
        <w:t xml:space="preserve"> “</w:t>
      </w:r>
      <w:r w:rsidR="00F854D3">
        <w:rPr>
          <w:rFonts w:ascii="Arial" w:hAnsi="Arial" w:cs="Arial"/>
        </w:rPr>
        <w:t>Where there’s a will, there’s a way.</w:t>
      </w:r>
      <w:r w:rsidRPr="0061620F">
        <w:rPr>
          <w:rFonts w:ascii="Arial" w:hAnsi="Arial" w:cs="Arial"/>
        </w:rPr>
        <w:t>” and understand the positive values and attitudes behind (e.g. be</w:t>
      </w:r>
      <w:r w:rsidR="00F854D3">
        <w:rPr>
          <w:rFonts w:ascii="Arial" w:hAnsi="Arial" w:cs="Arial"/>
        </w:rPr>
        <w:t xml:space="preserve"> optimistic</w:t>
      </w:r>
      <w:r w:rsidRPr="0061620F">
        <w:rPr>
          <w:rFonts w:ascii="Arial" w:hAnsi="Arial" w:cs="Arial"/>
        </w:rPr>
        <w:t xml:space="preserve">) through </w:t>
      </w:r>
      <w:r w:rsidR="00F854D3">
        <w:rPr>
          <w:rFonts w:ascii="Arial" w:hAnsi="Arial" w:cs="Arial"/>
        </w:rPr>
        <w:t>reading</w:t>
      </w:r>
      <w:r w:rsidR="00F854D3" w:rsidRPr="0061620F">
        <w:rPr>
          <w:rFonts w:ascii="Arial" w:hAnsi="Arial" w:cs="Arial"/>
        </w:rPr>
        <w:t xml:space="preserve"> an </w:t>
      </w:r>
      <w:r w:rsidR="00F854D3">
        <w:rPr>
          <w:rFonts w:ascii="Arial" w:hAnsi="Arial" w:cs="Arial"/>
        </w:rPr>
        <w:t>adapted fable “The Crow and the Pitcher”</w:t>
      </w:r>
      <w:r w:rsidRPr="0061620F">
        <w:rPr>
          <w:rFonts w:ascii="Arial" w:hAnsi="Arial" w:cs="Arial"/>
        </w:rPr>
        <w:t xml:space="preserve">. </w:t>
      </w:r>
      <w:r w:rsidR="00A5457C">
        <w:rPr>
          <w:rFonts w:ascii="Arial" w:hAnsi="Arial" w:cs="Arial"/>
        </w:rPr>
        <w:t xml:space="preserve">In the writing task, students are asked to write a 4-panel comic strip to </w:t>
      </w:r>
      <w:r w:rsidR="00A5457C" w:rsidRPr="00A5457C">
        <w:rPr>
          <w:rFonts w:ascii="Arial" w:hAnsi="Arial" w:cs="Arial"/>
        </w:rPr>
        <w:t>convey one of the moral themes</w:t>
      </w:r>
      <w:r w:rsidR="00FD4818">
        <w:rPr>
          <w:rFonts w:ascii="Arial" w:hAnsi="Arial" w:cs="Arial"/>
        </w:rPr>
        <w:t xml:space="preserve"> </w:t>
      </w:r>
      <w:r w:rsidR="00A5457C" w:rsidRPr="00A5457C">
        <w:rPr>
          <w:rFonts w:ascii="Arial" w:hAnsi="Arial" w:cs="Arial"/>
        </w:rPr>
        <w:t xml:space="preserve">and one of the related </w:t>
      </w:r>
      <w:r w:rsidR="00FD4818">
        <w:rPr>
          <w:rFonts w:ascii="Arial" w:hAnsi="Arial" w:cs="Arial"/>
        </w:rPr>
        <w:t>SOW</w:t>
      </w:r>
      <w:r w:rsidR="00A5457C" w:rsidRPr="00A5457C">
        <w:rPr>
          <w:rFonts w:ascii="Arial" w:hAnsi="Arial" w:cs="Arial"/>
        </w:rPr>
        <w:t xml:space="preserve"> in the appendix.</w:t>
      </w:r>
    </w:p>
    <w:p w:rsidR="00B16A96" w:rsidRDefault="00B16A96" w:rsidP="002D265C">
      <w:pPr>
        <w:ind w:leftChars="-118" w:left="-283" w:rightChars="-119" w:right="-286"/>
        <w:jc w:val="both"/>
        <w:rPr>
          <w:rFonts w:ascii="Arial" w:hAnsi="Arial" w:cs="Arial"/>
        </w:rPr>
      </w:pPr>
    </w:p>
    <w:p w:rsidR="0061620F" w:rsidRPr="00D36E56" w:rsidRDefault="0061620F" w:rsidP="002D265C">
      <w:pPr>
        <w:ind w:leftChars="-118" w:left="-283" w:rightChars="-119" w:right="-286"/>
        <w:jc w:val="both"/>
        <w:rPr>
          <w:rFonts w:ascii="Arial" w:hAnsi="Arial" w:cs="Arial"/>
          <w:b/>
          <w:u w:val="single"/>
        </w:rPr>
      </w:pPr>
      <w:r w:rsidRPr="00D36E56">
        <w:rPr>
          <w:rFonts w:ascii="Arial" w:hAnsi="Arial" w:cs="Arial"/>
          <w:b/>
          <w:u w:val="single"/>
        </w:rPr>
        <w:t xml:space="preserve">Learning Task 2 </w:t>
      </w:r>
      <w:r w:rsidR="00CF7E1E" w:rsidRPr="00D36E56">
        <w:rPr>
          <w:rFonts w:ascii="Arial" w:hAnsi="Arial" w:cs="Arial"/>
          <w:b/>
          <w:u w:val="single"/>
        </w:rPr>
        <w:t>–</w:t>
      </w:r>
      <w:r w:rsidRPr="00D36E56">
        <w:rPr>
          <w:rFonts w:ascii="Arial" w:hAnsi="Arial" w:cs="Arial"/>
          <w:b/>
          <w:u w:val="single"/>
        </w:rPr>
        <w:t xml:space="preserve"> </w:t>
      </w:r>
      <w:r w:rsidR="00CF7E1E" w:rsidRPr="00D36E56">
        <w:rPr>
          <w:rFonts w:ascii="Arial" w:hAnsi="Arial" w:cs="Arial"/>
          <w:b/>
          <w:u w:val="single"/>
        </w:rPr>
        <w:t>The Dog and the Reflection</w:t>
      </w:r>
      <w:r w:rsidR="00D36E56" w:rsidRPr="00D36E56">
        <w:rPr>
          <w:rFonts w:ascii="Arial" w:hAnsi="Arial" w:cs="Arial"/>
          <w:b/>
          <w:u w:val="single"/>
        </w:rPr>
        <w:t xml:space="preserve"> (</w:t>
      </w:r>
      <w:r w:rsidR="009A6B07" w:rsidRPr="00D36E56">
        <w:rPr>
          <w:rFonts w:ascii="Arial" w:hAnsi="Arial" w:cs="Arial"/>
          <w:b/>
          <w:u w:val="single"/>
        </w:rPr>
        <w:t>KS1/KS2)</w:t>
      </w:r>
    </w:p>
    <w:p w:rsidR="0061620F" w:rsidRDefault="00D36E56" w:rsidP="002D265C">
      <w:pPr>
        <w:ind w:leftChars="-118" w:left="-283" w:rightChars="-119" w:right="-286"/>
        <w:jc w:val="both"/>
        <w:rPr>
          <w:rFonts w:ascii="Arial" w:hAnsi="Arial" w:cs="Arial"/>
        </w:rPr>
      </w:pPr>
      <w:r w:rsidRPr="0061620F">
        <w:rPr>
          <w:rFonts w:ascii="Arial" w:hAnsi="Arial" w:cs="Arial"/>
        </w:rPr>
        <w:t xml:space="preserve">Students learn the </w:t>
      </w:r>
      <w:r>
        <w:rPr>
          <w:rFonts w:ascii="Arial" w:hAnsi="Arial" w:cs="Arial"/>
        </w:rPr>
        <w:t>SOW</w:t>
      </w:r>
      <w:r w:rsidRPr="0061620F">
        <w:rPr>
          <w:rFonts w:ascii="Arial" w:hAnsi="Arial" w:cs="Arial"/>
        </w:rPr>
        <w:t xml:space="preserve"> “</w:t>
      </w:r>
      <w:r>
        <w:rPr>
          <w:rFonts w:ascii="Arial" w:hAnsi="Arial" w:cs="Arial"/>
        </w:rPr>
        <w:t>A bird in the hand is worth two in the bush.</w:t>
      </w:r>
      <w:r w:rsidRPr="0061620F">
        <w:rPr>
          <w:rFonts w:ascii="Arial" w:hAnsi="Arial" w:cs="Arial"/>
        </w:rPr>
        <w:t xml:space="preserve">” and understand the positive values and attitudes behind (e.g. </w:t>
      </w:r>
      <w:r>
        <w:rPr>
          <w:rFonts w:ascii="Arial" w:hAnsi="Arial" w:cs="Arial"/>
        </w:rPr>
        <w:t>cherish what we have</w:t>
      </w:r>
      <w:r w:rsidRPr="0061620F">
        <w:rPr>
          <w:rFonts w:ascii="Arial" w:hAnsi="Arial" w:cs="Arial"/>
        </w:rPr>
        <w:t xml:space="preserve">) through </w:t>
      </w:r>
      <w:r>
        <w:rPr>
          <w:rFonts w:ascii="Arial" w:hAnsi="Arial" w:cs="Arial"/>
        </w:rPr>
        <w:t>reading</w:t>
      </w:r>
      <w:r w:rsidRPr="0061620F">
        <w:rPr>
          <w:rFonts w:ascii="Arial" w:hAnsi="Arial" w:cs="Arial"/>
        </w:rPr>
        <w:t xml:space="preserve"> an </w:t>
      </w:r>
      <w:r>
        <w:rPr>
          <w:rFonts w:ascii="Arial" w:hAnsi="Arial" w:cs="Arial"/>
        </w:rPr>
        <w:t>adapted fable “The Dog and the Reflection”</w:t>
      </w:r>
      <w:r w:rsidRPr="0061620F">
        <w:rPr>
          <w:rFonts w:ascii="Arial" w:hAnsi="Arial" w:cs="Arial"/>
        </w:rPr>
        <w:t xml:space="preserve">. </w:t>
      </w:r>
      <w:r>
        <w:rPr>
          <w:rFonts w:ascii="Arial" w:hAnsi="Arial" w:cs="Arial"/>
        </w:rPr>
        <w:t xml:space="preserve">In the writing task, students are asked to write a 4-panel comic strip to </w:t>
      </w:r>
      <w:r w:rsidRPr="00A5457C">
        <w:rPr>
          <w:rFonts w:ascii="Arial" w:hAnsi="Arial" w:cs="Arial"/>
        </w:rPr>
        <w:t>convey one of the moral themes</w:t>
      </w:r>
      <w:r>
        <w:rPr>
          <w:rFonts w:ascii="Arial" w:hAnsi="Arial" w:cs="Arial"/>
        </w:rPr>
        <w:t xml:space="preserve"> </w:t>
      </w:r>
      <w:r w:rsidRPr="00A5457C">
        <w:rPr>
          <w:rFonts w:ascii="Arial" w:hAnsi="Arial" w:cs="Arial"/>
        </w:rPr>
        <w:t xml:space="preserve">and one of the related </w:t>
      </w:r>
      <w:r>
        <w:rPr>
          <w:rFonts w:ascii="Arial" w:hAnsi="Arial" w:cs="Arial"/>
        </w:rPr>
        <w:t>SOW</w:t>
      </w:r>
      <w:r w:rsidRPr="00A5457C">
        <w:rPr>
          <w:rFonts w:ascii="Arial" w:hAnsi="Arial" w:cs="Arial"/>
        </w:rPr>
        <w:t xml:space="preserve"> in the appendix.</w:t>
      </w:r>
    </w:p>
    <w:p w:rsidR="0061620F" w:rsidRDefault="0061620F" w:rsidP="002D265C">
      <w:pPr>
        <w:ind w:leftChars="-118" w:left="-283" w:rightChars="-119" w:right="-286"/>
        <w:jc w:val="both"/>
        <w:rPr>
          <w:rFonts w:ascii="Arial" w:hAnsi="Arial" w:cs="Arial"/>
        </w:rPr>
      </w:pPr>
    </w:p>
    <w:p w:rsidR="0061620F" w:rsidRPr="00D36E56" w:rsidRDefault="0061620F" w:rsidP="002D265C">
      <w:pPr>
        <w:ind w:leftChars="-118" w:left="-283" w:rightChars="-119" w:right="-286"/>
        <w:jc w:val="both"/>
        <w:rPr>
          <w:rFonts w:ascii="Arial" w:hAnsi="Arial" w:cs="Arial"/>
          <w:b/>
          <w:u w:val="single"/>
        </w:rPr>
      </w:pPr>
      <w:r w:rsidRPr="00D36E56">
        <w:rPr>
          <w:rFonts w:ascii="Arial" w:hAnsi="Arial" w:cs="Arial"/>
          <w:b/>
          <w:u w:val="single"/>
        </w:rPr>
        <w:t xml:space="preserve">Learning Task 3 </w:t>
      </w:r>
      <w:r w:rsidR="00CF7E1E" w:rsidRPr="00D36E56">
        <w:rPr>
          <w:rFonts w:ascii="Arial" w:hAnsi="Arial" w:cs="Arial"/>
          <w:b/>
          <w:u w:val="single"/>
        </w:rPr>
        <w:t>–</w:t>
      </w:r>
      <w:r w:rsidRPr="00D36E56">
        <w:rPr>
          <w:rFonts w:ascii="Arial" w:hAnsi="Arial" w:cs="Arial"/>
          <w:b/>
          <w:u w:val="single"/>
        </w:rPr>
        <w:t xml:space="preserve"> </w:t>
      </w:r>
      <w:r w:rsidR="00CF7E1E" w:rsidRPr="00D36E56">
        <w:rPr>
          <w:rFonts w:ascii="Arial" w:hAnsi="Arial" w:cs="Arial"/>
          <w:b/>
          <w:u w:val="single"/>
        </w:rPr>
        <w:t>The Farmer, His Son, and the Pigeons</w:t>
      </w:r>
      <w:r w:rsidR="009A6B07" w:rsidRPr="00D36E56">
        <w:rPr>
          <w:rFonts w:ascii="Arial" w:hAnsi="Arial" w:cs="Arial"/>
          <w:b/>
          <w:u w:val="single"/>
        </w:rPr>
        <w:t xml:space="preserve"> (KS2)</w:t>
      </w:r>
    </w:p>
    <w:p w:rsidR="0061620F" w:rsidRDefault="00D36E56" w:rsidP="002D265C">
      <w:pPr>
        <w:ind w:leftChars="-118" w:left="-283" w:rightChars="-119" w:right="-286"/>
        <w:jc w:val="both"/>
        <w:rPr>
          <w:rFonts w:ascii="Arial" w:hAnsi="Arial" w:cs="Arial"/>
        </w:rPr>
      </w:pPr>
      <w:r w:rsidRPr="0061620F">
        <w:rPr>
          <w:rFonts w:ascii="Arial" w:hAnsi="Arial" w:cs="Arial"/>
        </w:rPr>
        <w:t xml:space="preserve">Students learn the </w:t>
      </w:r>
      <w:r>
        <w:rPr>
          <w:rFonts w:ascii="Arial" w:hAnsi="Arial" w:cs="Arial"/>
        </w:rPr>
        <w:t>SOW</w:t>
      </w:r>
      <w:r w:rsidRPr="0061620F">
        <w:rPr>
          <w:rFonts w:ascii="Arial" w:hAnsi="Arial" w:cs="Arial"/>
        </w:rPr>
        <w:t xml:space="preserve"> “</w:t>
      </w:r>
      <w:r w:rsidR="001F5134">
        <w:rPr>
          <w:rFonts w:ascii="Arial" w:hAnsi="Arial" w:cs="Arial"/>
        </w:rPr>
        <w:t>A stitch in time saves nine</w:t>
      </w:r>
      <w:r>
        <w:rPr>
          <w:rFonts w:ascii="Arial" w:hAnsi="Arial" w:cs="Arial"/>
        </w:rPr>
        <w:t>.</w:t>
      </w:r>
      <w:r w:rsidRPr="0061620F">
        <w:rPr>
          <w:rFonts w:ascii="Arial" w:hAnsi="Arial" w:cs="Arial"/>
        </w:rPr>
        <w:t>” and understand the positive values and attitudes behind (e.g. be</w:t>
      </w:r>
      <w:r>
        <w:rPr>
          <w:rFonts w:ascii="Arial" w:hAnsi="Arial" w:cs="Arial"/>
        </w:rPr>
        <w:t xml:space="preserve"> </w:t>
      </w:r>
      <w:r w:rsidR="001F5134">
        <w:rPr>
          <w:rFonts w:ascii="Arial" w:hAnsi="Arial" w:cs="Arial"/>
        </w:rPr>
        <w:t>proactive</w:t>
      </w:r>
      <w:r w:rsidRPr="0061620F">
        <w:rPr>
          <w:rFonts w:ascii="Arial" w:hAnsi="Arial" w:cs="Arial"/>
        </w:rPr>
        <w:t xml:space="preserve">) through </w:t>
      </w:r>
      <w:r>
        <w:rPr>
          <w:rFonts w:ascii="Arial" w:hAnsi="Arial" w:cs="Arial"/>
        </w:rPr>
        <w:t>reading</w:t>
      </w:r>
      <w:r w:rsidRPr="0061620F">
        <w:rPr>
          <w:rFonts w:ascii="Arial" w:hAnsi="Arial" w:cs="Arial"/>
        </w:rPr>
        <w:t xml:space="preserve"> an </w:t>
      </w:r>
      <w:r>
        <w:rPr>
          <w:rFonts w:ascii="Arial" w:hAnsi="Arial" w:cs="Arial"/>
        </w:rPr>
        <w:t>adapted fable “</w:t>
      </w:r>
      <w:r w:rsidR="001F5134">
        <w:rPr>
          <w:rFonts w:ascii="Arial" w:hAnsi="Arial" w:cs="Arial"/>
        </w:rPr>
        <w:t>The Farmer, His Son, and the Pigeons</w:t>
      </w:r>
      <w:r>
        <w:rPr>
          <w:rFonts w:ascii="Arial" w:hAnsi="Arial" w:cs="Arial"/>
        </w:rPr>
        <w:t>”</w:t>
      </w:r>
      <w:r w:rsidRPr="0061620F">
        <w:rPr>
          <w:rFonts w:ascii="Arial" w:hAnsi="Arial" w:cs="Arial"/>
        </w:rPr>
        <w:t xml:space="preserve">. </w:t>
      </w:r>
      <w:r>
        <w:rPr>
          <w:rFonts w:ascii="Arial" w:hAnsi="Arial" w:cs="Arial"/>
        </w:rPr>
        <w:t xml:space="preserve">In the writing task, students are asked to write a </w:t>
      </w:r>
      <w:r w:rsidR="001F5134">
        <w:rPr>
          <w:rFonts w:ascii="Arial" w:hAnsi="Arial" w:cs="Arial"/>
        </w:rPr>
        <w:t>story</w:t>
      </w:r>
      <w:r>
        <w:rPr>
          <w:rFonts w:ascii="Arial" w:hAnsi="Arial" w:cs="Arial"/>
        </w:rPr>
        <w:t xml:space="preserve"> to </w:t>
      </w:r>
      <w:r w:rsidRPr="00A5457C">
        <w:rPr>
          <w:rFonts w:ascii="Arial" w:hAnsi="Arial" w:cs="Arial"/>
        </w:rPr>
        <w:t>convey one of the moral themes</w:t>
      </w:r>
      <w:r>
        <w:rPr>
          <w:rFonts w:ascii="Arial" w:hAnsi="Arial" w:cs="Arial"/>
        </w:rPr>
        <w:t xml:space="preserve"> </w:t>
      </w:r>
      <w:r w:rsidRPr="00A5457C">
        <w:rPr>
          <w:rFonts w:ascii="Arial" w:hAnsi="Arial" w:cs="Arial"/>
        </w:rPr>
        <w:t xml:space="preserve">and one of the related </w:t>
      </w:r>
      <w:r>
        <w:rPr>
          <w:rFonts w:ascii="Arial" w:hAnsi="Arial" w:cs="Arial"/>
        </w:rPr>
        <w:t>SOW</w:t>
      </w:r>
      <w:r w:rsidRPr="00A5457C">
        <w:rPr>
          <w:rFonts w:ascii="Arial" w:hAnsi="Arial" w:cs="Arial"/>
        </w:rPr>
        <w:t xml:space="preserve"> in the appendix.</w:t>
      </w:r>
    </w:p>
    <w:p w:rsidR="00587BFB" w:rsidRDefault="00587BFB" w:rsidP="002D265C">
      <w:pPr>
        <w:ind w:leftChars="-118" w:left="-283" w:rightChars="-119" w:right="-286"/>
        <w:jc w:val="both"/>
        <w:rPr>
          <w:rFonts w:ascii="Arial" w:hAnsi="Arial" w:cs="Arial"/>
        </w:rPr>
      </w:pPr>
      <w:bookmarkStart w:id="0" w:name="_GoBack"/>
      <w:bookmarkEnd w:id="0"/>
    </w:p>
    <w:p w:rsidR="00587BFB" w:rsidRPr="00D36E56" w:rsidRDefault="00587BFB" w:rsidP="002D265C">
      <w:pPr>
        <w:ind w:leftChars="-118" w:left="-283" w:rightChars="-119" w:right="-286"/>
        <w:jc w:val="both"/>
        <w:rPr>
          <w:rFonts w:ascii="Arial" w:hAnsi="Arial" w:cs="Arial"/>
          <w:b/>
          <w:u w:val="single"/>
        </w:rPr>
      </w:pPr>
      <w:r w:rsidRPr="00D36E56">
        <w:rPr>
          <w:rFonts w:ascii="Arial" w:hAnsi="Arial" w:cs="Arial"/>
          <w:b/>
          <w:u w:val="single"/>
        </w:rPr>
        <w:t xml:space="preserve">Learning Task 4 </w:t>
      </w:r>
      <w:r w:rsidR="00CF7E1E" w:rsidRPr="00D36E56">
        <w:rPr>
          <w:rFonts w:ascii="Arial" w:hAnsi="Arial" w:cs="Arial"/>
          <w:b/>
          <w:u w:val="single"/>
        </w:rPr>
        <w:t>–</w:t>
      </w:r>
      <w:r w:rsidRPr="00D36E56">
        <w:rPr>
          <w:rFonts w:ascii="Arial" w:hAnsi="Arial" w:cs="Arial"/>
          <w:b/>
          <w:u w:val="single"/>
        </w:rPr>
        <w:t xml:space="preserve"> </w:t>
      </w:r>
      <w:r w:rsidR="00CF7E1E" w:rsidRPr="00D36E56">
        <w:rPr>
          <w:rFonts w:ascii="Arial" w:hAnsi="Arial" w:cs="Arial"/>
          <w:b/>
          <w:u w:val="single"/>
        </w:rPr>
        <w:t>The Lion and the Mouse</w:t>
      </w:r>
      <w:r w:rsidR="009A6B07" w:rsidRPr="00D36E56">
        <w:rPr>
          <w:rFonts w:ascii="Arial" w:hAnsi="Arial" w:cs="Arial"/>
          <w:b/>
          <w:u w:val="single"/>
        </w:rPr>
        <w:t xml:space="preserve"> (KS2)</w:t>
      </w:r>
    </w:p>
    <w:p w:rsidR="00587BFB" w:rsidRDefault="00CE7974" w:rsidP="002D265C">
      <w:pPr>
        <w:ind w:leftChars="-118" w:left="-283" w:rightChars="-119" w:right="-286"/>
        <w:jc w:val="both"/>
        <w:rPr>
          <w:rFonts w:ascii="Arial" w:hAnsi="Arial" w:cs="Arial"/>
        </w:rPr>
      </w:pPr>
      <w:r w:rsidRPr="0061620F">
        <w:rPr>
          <w:rFonts w:ascii="Arial" w:hAnsi="Arial" w:cs="Arial"/>
        </w:rPr>
        <w:t xml:space="preserve">Students learn the </w:t>
      </w:r>
      <w:r>
        <w:rPr>
          <w:rFonts w:ascii="Arial" w:hAnsi="Arial" w:cs="Arial"/>
        </w:rPr>
        <w:t>SOW</w:t>
      </w:r>
      <w:r w:rsidRPr="0061620F">
        <w:rPr>
          <w:rFonts w:ascii="Arial" w:hAnsi="Arial" w:cs="Arial"/>
        </w:rPr>
        <w:t xml:space="preserve"> “</w:t>
      </w:r>
      <w:r w:rsidR="00591D6E">
        <w:rPr>
          <w:rFonts w:ascii="Arial" w:hAnsi="Arial" w:cs="Arial"/>
        </w:rPr>
        <w:t>One good turn deserves another</w:t>
      </w:r>
      <w:r>
        <w:rPr>
          <w:rFonts w:ascii="Arial" w:hAnsi="Arial" w:cs="Arial"/>
        </w:rPr>
        <w:t>.</w:t>
      </w:r>
      <w:r w:rsidRPr="0061620F">
        <w:rPr>
          <w:rFonts w:ascii="Arial" w:hAnsi="Arial" w:cs="Arial"/>
        </w:rPr>
        <w:t>” and understand the positive values and attitudes behind (e.g. be</w:t>
      </w:r>
      <w:r>
        <w:rPr>
          <w:rFonts w:ascii="Arial" w:hAnsi="Arial" w:cs="Arial"/>
        </w:rPr>
        <w:t xml:space="preserve"> </w:t>
      </w:r>
      <w:r w:rsidR="00591D6E">
        <w:rPr>
          <w:rFonts w:ascii="Arial" w:hAnsi="Arial" w:cs="Arial"/>
        </w:rPr>
        <w:t>gra</w:t>
      </w:r>
      <w:r w:rsidR="006F5B52">
        <w:rPr>
          <w:rFonts w:ascii="Arial" w:hAnsi="Arial" w:cs="Arial"/>
        </w:rPr>
        <w:t>t</w:t>
      </w:r>
      <w:r w:rsidR="00591D6E">
        <w:rPr>
          <w:rFonts w:ascii="Arial" w:hAnsi="Arial" w:cs="Arial"/>
        </w:rPr>
        <w:t>eful</w:t>
      </w:r>
      <w:r w:rsidRPr="0061620F">
        <w:rPr>
          <w:rFonts w:ascii="Arial" w:hAnsi="Arial" w:cs="Arial"/>
        </w:rPr>
        <w:t xml:space="preserve">) through </w:t>
      </w:r>
      <w:r>
        <w:rPr>
          <w:rFonts w:ascii="Arial" w:hAnsi="Arial" w:cs="Arial"/>
        </w:rPr>
        <w:t>reading</w:t>
      </w:r>
      <w:r w:rsidRPr="0061620F">
        <w:rPr>
          <w:rFonts w:ascii="Arial" w:hAnsi="Arial" w:cs="Arial"/>
        </w:rPr>
        <w:t xml:space="preserve"> an </w:t>
      </w:r>
      <w:r>
        <w:rPr>
          <w:rFonts w:ascii="Arial" w:hAnsi="Arial" w:cs="Arial"/>
        </w:rPr>
        <w:t>adapted fable “</w:t>
      </w:r>
      <w:r w:rsidR="00591D6E">
        <w:rPr>
          <w:rFonts w:ascii="Arial" w:hAnsi="Arial" w:cs="Arial"/>
        </w:rPr>
        <w:t>The Lion and the Mouse</w:t>
      </w:r>
      <w:r>
        <w:rPr>
          <w:rFonts w:ascii="Arial" w:hAnsi="Arial" w:cs="Arial"/>
        </w:rPr>
        <w:t>”</w:t>
      </w:r>
      <w:r w:rsidRPr="0061620F">
        <w:rPr>
          <w:rFonts w:ascii="Arial" w:hAnsi="Arial" w:cs="Arial"/>
        </w:rPr>
        <w:t xml:space="preserve">. </w:t>
      </w:r>
      <w:r>
        <w:rPr>
          <w:rFonts w:ascii="Arial" w:hAnsi="Arial" w:cs="Arial"/>
        </w:rPr>
        <w:t xml:space="preserve">In the writing task, students are asked to write a story to </w:t>
      </w:r>
      <w:r w:rsidRPr="00A5457C">
        <w:rPr>
          <w:rFonts w:ascii="Arial" w:hAnsi="Arial" w:cs="Arial"/>
        </w:rPr>
        <w:t>convey one of the moral themes</w:t>
      </w:r>
      <w:r>
        <w:rPr>
          <w:rFonts w:ascii="Arial" w:hAnsi="Arial" w:cs="Arial"/>
        </w:rPr>
        <w:t xml:space="preserve"> </w:t>
      </w:r>
      <w:r w:rsidRPr="00A5457C">
        <w:rPr>
          <w:rFonts w:ascii="Arial" w:hAnsi="Arial" w:cs="Arial"/>
        </w:rPr>
        <w:t xml:space="preserve">and one of the related </w:t>
      </w:r>
      <w:r>
        <w:rPr>
          <w:rFonts w:ascii="Arial" w:hAnsi="Arial" w:cs="Arial"/>
        </w:rPr>
        <w:t>SOW</w:t>
      </w:r>
      <w:r w:rsidRPr="00A5457C">
        <w:rPr>
          <w:rFonts w:ascii="Arial" w:hAnsi="Arial" w:cs="Arial"/>
        </w:rPr>
        <w:t xml:space="preserve"> in the appendix.</w:t>
      </w:r>
    </w:p>
    <w:p w:rsidR="00587BFB" w:rsidRPr="004C60D8" w:rsidRDefault="00587BFB" w:rsidP="002D265C">
      <w:pPr>
        <w:ind w:leftChars="-118" w:left="-283" w:rightChars="-119" w:right="-286"/>
        <w:jc w:val="both"/>
        <w:rPr>
          <w:rFonts w:ascii="Arial" w:hAnsi="Arial" w:cs="Arial"/>
        </w:rPr>
      </w:pPr>
    </w:p>
    <w:p w:rsidR="00182F24" w:rsidRPr="00AD748C" w:rsidRDefault="00182F24" w:rsidP="002D265C">
      <w:pPr>
        <w:ind w:leftChars="-118" w:left="-283" w:rightChars="-119" w:right="-286"/>
        <w:jc w:val="both"/>
        <w:rPr>
          <w:rFonts w:ascii="Arial" w:hAnsi="Arial" w:cs="Arial"/>
          <w:b/>
        </w:rPr>
      </w:pPr>
      <w:r w:rsidRPr="00AD748C">
        <w:rPr>
          <w:rFonts w:ascii="Arial" w:hAnsi="Arial" w:cs="Arial"/>
          <w:b/>
        </w:rPr>
        <w:t>How can the</w:t>
      </w:r>
      <w:r w:rsidR="00A36590">
        <w:rPr>
          <w:rFonts w:ascii="Arial" w:hAnsi="Arial" w:cs="Arial"/>
          <w:b/>
        </w:rPr>
        <w:t xml:space="preserve"> resources</w:t>
      </w:r>
      <w:r w:rsidRPr="00AD748C">
        <w:rPr>
          <w:rFonts w:ascii="Arial" w:hAnsi="Arial" w:cs="Arial"/>
          <w:b/>
        </w:rPr>
        <w:t xml:space="preserve"> be used?</w:t>
      </w:r>
    </w:p>
    <w:p w:rsidR="00182F24" w:rsidRDefault="002E70D0" w:rsidP="002D265C">
      <w:pPr>
        <w:ind w:leftChars="-118" w:left="-283" w:rightChars="-119" w:right="-286"/>
        <w:jc w:val="both"/>
        <w:rPr>
          <w:rFonts w:ascii="Arial" w:hAnsi="Arial" w:cs="Arial"/>
        </w:rPr>
      </w:pPr>
      <w:r>
        <w:rPr>
          <w:rFonts w:ascii="Arial" w:hAnsi="Arial" w:cs="Arial" w:hint="eastAsia"/>
        </w:rPr>
        <w:t>Th</w:t>
      </w:r>
      <w:r w:rsidR="0096707D">
        <w:rPr>
          <w:rFonts w:ascii="Arial" w:hAnsi="Arial" w:cs="Arial"/>
        </w:rPr>
        <w:t>e</w:t>
      </w:r>
      <w:r>
        <w:rPr>
          <w:rFonts w:ascii="Arial" w:hAnsi="Arial" w:cs="Arial" w:hint="eastAsia"/>
        </w:rPr>
        <w:t xml:space="preserve"> resource</w:t>
      </w:r>
      <w:r w:rsidR="00A36590">
        <w:rPr>
          <w:rFonts w:ascii="Arial" w:hAnsi="Arial" w:cs="Arial"/>
        </w:rPr>
        <w:t>s</w:t>
      </w:r>
      <w:r w:rsidR="00A36590">
        <w:rPr>
          <w:rFonts w:ascii="Arial" w:hAnsi="Arial" w:cs="Arial" w:hint="eastAsia"/>
        </w:rPr>
        <w:t xml:space="preserve"> consist</w:t>
      </w:r>
      <w:r>
        <w:rPr>
          <w:rFonts w:ascii="Arial" w:hAnsi="Arial" w:cs="Arial" w:hint="eastAsia"/>
        </w:rPr>
        <w:t xml:space="preserve"> of </w:t>
      </w:r>
      <w:r w:rsidRPr="002E70D0">
        <w:rPr>
          <w:rFonts w:ascii="Arial" w:hAnsi="Arial" w:cs="Arial"/>
        </w:rPr>
        <w:t>learning tasks</w:t>
      </w:r>
      <w:r>
        <w:rPr>
          <w:rFonts w:ascii="Arial" w:hAnsi="Arial" w:cs="Arial"/>
        </w:rPr>
        <w:t xml:space="preserve"> </w:t>
      </w:r>
      <w:r w:rsidR="007B686A">
        <w:rPr>
          <w:rFonts w:ascii="Arial" w:hAnsi="Arial" w:cs="Arial"/>
        </w:rPr>
        <w:t xml:space="preserve">and teaching ideas </w:t>
      </w:r>
      <w:r>
        <w:rPr>
          <w:rFonts w:ascii="Arial" w:hAnsi="Arial" w:cs="Arial"/>
        </w:rPr>
        <w:t xml:space="preserve">for teachers’ reference on how </w:t>
      </w:r>
      <w:r w:rsidRPr="002E70D0">
        <w:rPr>
          <w:rFonts w:ascii="Arial" w:hAnsi="Arial" w:cs="Arial"/>
        </w:rPr>
        <w:t>to promote positive values and attitudes among students</w:t>
      </w:r>
      <w:r>
        <w:rPr>
          <w:rFonts w:ascii="Arial" w:hAnsi="Arial" w:cs="Arial"/>
        </w:rPr>
        <w:t xml:space="preserve"> with </w:t>
      </w:r>
      <w:r w:rsidR="00A36590">
        <w:rPr>
          <w:rFonts w:ascii="Arial" w:hAnsi="Arial" w:cs="Arial"/>
        </w:rPr>
        <w:t>SOW</w:t>
      </w:r>
      <w:r w:rsidRPr="002E70D0">
        <w:rPr>
          <w:rFonts w:ascii="Arial" w:hAnsi="Arial" w:cs="Arial"/>
        </w:rPr>
        <w:t xml:space="preserve"> in the </w:t>
      </w:r>
      <w:r w:rsidR="00A36590">
        <w:rPr>
          <w:rFonts w:ascii="Arial" w:hAnsi="Arial" w:cs="Arial"/>
        </w:rPr>
        <w:t>primary</w:t>
      </w:r>
      <w:r w:rsidR="00383A36">
        <w:rPr>
          <w:rFonts w:ascii="Arial" w:hAnsi="Arial" w:cs="Arial"/>
        </w:rPr>
        <w:t xml:space="preserve"> </w:t>
      </w:r>
      <w:r w:rsidRPr="002E70D0">
        <w:rPr>
          <w:rFonts w:ascii="Arial" w:hAnsi="Arial" w:cs="Arial"/>
        </w:rPr>
        <w:t>English classroom</w:t>
      </w:r>
      <w:r>
        <w:rPr>
          <w:rFonts w:ascii="Arial" w:hAnsi="Arial" w:cs="Arial"/>
        </w:rPr>
        <w:t>. Teachers might like to select and use the learning materials</w:t>
      </w:r>
      <w:r w:rsidR="009B6C52" w:rsidRPr="009B6C52">
        <w:rPr>
          <w:rFonts w:ascii="Arial" w:hAnsi="Arial" w:cs="Arial"/>
        </w:rPr>
        <w:t xml:space="preserve"> </w:t>
      </w:r>
      <w:r w:rsidR="009B6C52">
        <w:rPr>
          <w:rFonts w:ascii="Arial" w:hAnsi="Arial" w:cs="Arial"/>
        </w:rPr>
        <w:t>and teaching ideas in the resource</w:t>
      </w:r>
      <w:r w:rsidR="00A36590">
        <w:rPr>
          <w:rFonts w:ascii="Arial" w:hAnsi="Arial" w:cs="Arial"/>
        </w:rPr>
        <w:t>s</w:t>
      </w:r>
      <w:r w:rsidR="009B6C52">
        <w:rPr>
          <w:rFonts w:ascii="Arial" w:hAnsi="Arial" w:cs="Arial"/>
        </w:rPr>
        <w:t xml:space="preserve"> or adapt them to suit their students’ needs, interests and abilities. Posters and videos on </w:t>
      </w:r>
      <w:r w:rsidR="00A36590">
        <w:rPr>
          <w:rFonts w:ascii="Arial" w:hAnsi="Arial" w:cs="Arial"/>
        </w:rPr>
        <w:t>selected SOW</w:t>
      </w:r>
      <w:r w:rsidR="009B6C52">
        <w:rPr>
          <w:rFonts w:ascii="Arial" w:hAnsi="Arial" w:cs="Arial"/>
        </w:rPr>
        <w:t xml:space="preserve"> are available on the website of the Education Bureau </w:t>
      </w:r>
      <w:r w:rsidR="0089079A">
        <w:rPr>
          <w:rFonts w:ascii="Arial" w:hAnsi="Arial" w:cs="Arial"/>
        </w:rPr>
        <w:t>(</w:t>
      </w:r>
      <w:hyperlink r:id="rId7" w:history="1">
        <w:r w:rsidR="0089079A" w:rsidRPr="005F3269">
          <w:rPr>
            <w:rStyle w:val="Hyperlink"/>
            <w:rFonts w:ascii="Arial" w:hAnsi="Arial" w:cs="Arial"/>
          </w:rPr>
          <w:t>http://www.edb.gov.hk/sow</w:t>
        </w:r>
      </w:hyperlink>
      <w:r w:rsidR="0089079A">
        <w:rPr>
          <w:rFonts w:ascii="Arial" w:hAnsi="Arial" w:cs="Arial"/>
        </w:rPr>
        <w:t xml:space="preserve">) </w:t>
      </w:r>
      <w:r w:rsidR="009B6C52">
        <w:rPr>
          <w:rFonts w:ascii="Arial" w:hAnsi="Arial" w:cs="Arial"/>
        </w:rPr>
        <w:t>for teachers’ further development of other learning tasks.</w:t>
      </w:r>
    </w:p>
    <w:p w:rsidR="0096707D" w:rsidRDefault="0096707D" w:rsidP="002D265C">
      <w:pPr>
        <w:ind w:leftChars="-118" w:left="-283" w:rightChars="-119" w:right="-286"/>
        <w:jc w:val="both"/>
        <w:rPr>
          <w:rFonts w:ascii="Arial" w:hAnsi="Arial" w:cs="Arial"/>
        </w:rPr>
      </w:pPr>
    </w:p>
    <w:p w:rsidR="0096707D" w:rsidRPr="004C60D8" w:rsidRDefault="0096707D" w:rsidP="002D265C">
      <w:pPr>
        <w:ind w:leftChars="-118" w:left="-283" w:rightChars="-119" w:right="-286"/>
        <w:jc w:val="both"/>
        <w:rPr>
          <w:rFonts w:ascii="Arial" w:hAnsi="Arial" w:cs="Arial"/>
        </w:rPr>
      </w:pPr>
    </w:p>
    <w:sectPr w:rsidR="0096707D" w:rsidRPr="004C60D8" w:rsidSect="004C60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35" w:rsidRDefault="00B37535" w:rsidP="0085084F">
      <w:r>
        <w:separator/>
      </w:r>
    </w:p>
  </w:endnote>
  <w:endnote w:type="continuationSeparator" w:id="0">
    <w:p w:rsidR="00B37535" w:rsidRDefault="00B37535" w:rsidP="0085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35" w:rsidRDefault="00B37535" w:rsidP="0085084F">
      <w:r>
        <w:separator/>
      </w:r>
    </w:p>
  </w:footnote>
  <w:footnote w:type="continuationSeparator" w:id="0">
    <w:p w:rsidR="00B37535" w:rsidRDefault="00B37535" w:rsidP="00850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AAC"/>
    <w:multiLevelType w:val="hybridMultilevel"/>
    <w:tmpl w:val="D6DAEEF0"/>
    <w:lvl w:ilvl="0" w:tplc="1CA8CF50">
      <w:start w:val="1"/>
      <w:numFmt w:val="bullet"/>
      <w:lvlText w:val=""/>
      <w:lvlJc w:val="left"/>
      <w:pPr>
        <w:tabs>
          <w:tab w:val="num" w:pos="720"/>
        </w:tabs>
        <w:ind w:left="720" w:hanging="360"/>
      </w:pPr>
      <w:rPr>
        <w:rFonts w:ascii="Wingdings" w:hAnsi="Wingdings" w:hint="default"/>
      </w:rPr>
    </w:lvl>
    <w:lvl w:ilvl="1" w:tplc="B92C71DC" w:tentative="1">
      <w:start w:val="1"/>
      <w:numFmt w:val="bullet"/>
      <w:lvlText w:val=""/>
      <w:lvlJc w:val="left"/>
      <w:pPr>
        <w:tabs>
          <w:tab w:val="num" w:pos="1440"/>
        </w:tabs>
        <w:ind w:left="1440" w:hanging="360"/>
      </w:pPr>
      <w:rPr>
        <w:rFonts w:ascii="Wingdings" w:hAnsi="Wingdings" w:hint="default"/>
      </w:rPr>
    </w:lvl>
    <w:lvl w:ilvl="2" w:tplc="78107548" w:tentative="1">
      <w:start w:val="1"/>
      <w:numFmt w:val="bullet"/>
      <w:lvlText w:val=""/>
      <w:lvlJc w:val="left"/>
      <w:pPr>
        <w:tabs>
          <w:tab w:val="num" w:pos="2160"/>
        </w:tabs>
        <w:ind w:left="2160" w:hanging="360"/>
      </w:pPr>
      <w:rPr>
        <w:rFonts w:ascii="Wingdings" w:hAnsi="Wingdings" w:hint="default"/>
      </w:rPr>
    </w:lvl>
    <w:lvl w:ilvl="3" w:tplc="D3063F9C" w:tentative="1">
      <w:start w:val="1"/>
      <w:numFmt w:val="bullet"/>
      <w:lvlText w:val=""/>
      <w:lvlJc w:val="left"/>
      <w:pPr>
        <w:tabs>
          <w:tab w:val="num" w:pos="2880"/>
        </w:tabs>
        <w:ind w:left="2880" w:hanging="360"/>
      </w:pPr>
      <w:rPr>
        <w:rFonts w:ascii="Wingdings" w:hAnsi="Wingdings" w:hint="default"/>
      </w:rPr>
    </w:lvl>
    <w:lvl w:ilvl="4" w:tplc="9A4CF678" w:tentative="1">
      <w:start w:val="1"/>
      <w:numFmt w:val="bullet"/>
      <w:lvlText w:val=""/>
      <w:lvlJc w:val="left"/>
      <w:pPr>
        <w:tabs>
          <w:tab w:val="num" w:pos="3600"/>
        </w:tabs>
        <w:ind w:left="3600" w:hanging="360"/>
      </w:pPr>
      <w:rPr>
        <w:rFonts w:ascii="Wingdings" w:hAnsi="Wingdings" w:hint="default"/>
      </w:rPr>
    </w:lvl>
    <w:lvl w:ilvl="5" w:tplc="0422C3CA" w:tentative="1">
      <w:start w:val="1"/>
      <w:numFmt w:val="bullet"/>
      <w:lvlText w:val=""/>
      <w:lvlJc w:val="left"/>
      <w:pPr>
        <w:tabs>
          <w:tab w:val="num" w:pos="4320"/>
        </w:tabs>
        <w:ind w:left="4320" w:hanging="360"/>
      </w:pPr>
      <w:rPr>
        <w:rFonts w:ascii="Wingdings" w:hAnsi="Wingdings" w:hint="default"/>
      </w:rPr>
    </w:lvl>
    <w:lvl w:ilvl="6" w:tplc="D6B439B2" w:tentative="1">
      <w:start w:val="1"/>
      <w:numFmt w:val="bullet"/>
      <w:lvlText w:val=""/>
      <w:lvlJc w:val="left"/>
      <w:pPr>
        <w:tabs>
          <w:tab w:val="num" w:pos="5040"/>
        </w:tabs>
        <w:ind w:left="5040" w:hanging="360"/>
      </w:pPr>
      <w:rPr>
        <w:rFonts w:ascii="Wingdings" w:hAnsi="Wingdings" w:hint="default"/>
      </w:rPr>
    </w:lvl>
    <w:lvl w:ilvl="7" w:tplc="B40CD904" w:tentative="1">
      <w:start w:val="1"/>
      <w:numFmt w:val="bullet"/>
      <w:lvlText w:val=""/>
      <w:lvlJc w:val="left"/>
      <w:pPr>
        <w:tabs>
          <w:tab w:val="num" w:pos="5760"/>
        </w:tabs>
        <w:ind w:left="5760" w:hanging="360"/>
      </w:pPr>
      <w:rPr>
        <w:rFonts w:ascii="Wingdings" w:hAnsi="Wingdings" w:hint="default"/>
      </w:rPr>
    </w:lvl>
    <w:lvl w:ilvl="8" w:tplc="EC1C8C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55FA1"/>
    <w:multiLevelType w:val="hybridMultilevel"/>
    <w:tmpl w:val="F8441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F401417"/>
    <w:multiLevelType w:val="hybridMultilevel"/>
    <w:tmpl w:val="B2785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EB00F8"/>
    <w:multiLevelType w:val="hybridMultilevel"/>
    <w:tmpl w:val="B6349B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D073BF2"/>
    <w:multiLevelType w:val="hybridMultilevel"/>
    <w:tmpl w:val="B6D46A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4C"/>
    <w:rsid w:val="000734B6"/>
    <w:rsid w:val="000C252F"/>
    <w:rsid w:val="000C315F"/>
    <w:rsid w:val="000E7338"/>
    <w:rsid w:val="001679EF"/>
    <w:rsid w:val="00182F24"/>
    <w:rsid w:val="00186C51"/>
    <w:rsid w:val="001B50D7"/>
    <w:rsid w:val="001C4DB0"/>
    <w:rsid w:val="001F5134"/>
    <w:rsid w:val="002D265C"/>
    <w:rsid w:val="002E239C"/>
    <w:rsid w:val="002E70D0"/>
    <w:rsid w:val="00315DC1"/>
    <w:rsid w:val="00352BF6"/>
    <w:rsid w:val="00383A36"/>
    <w:rsid w:val="003C7B11"/>
    <w:rsid w:val="00413674"/>
    <w:rsid w:val="00434A0D"/>
    <w:rsid w:val="004837C5"/>
    <w:rsid w:val="004B08FA"/>
    <w:rsid w:val="004C5B7C"/>
    <w:rsid w:val="004C60D8"/>
    <w:rsid w:val="00507259"/>
    <w:rsid w:val="00542060"/>
    <w:rsid w:val="00563A47"/>
    <w:rsid w:val="00587BFB"/>
    <w:rsid w:val="00591D6E"/>
    <w:rsid w:val="00595A4E"/>
    <w:rsid w:val="00597F5B"/>
    <w:rsid w:val="005D2043"/>
    <w:rsid w:val="005D3396"/>
    <w:rsid w:val="00611F6B"/>
    <w:rsid w:val="00616113"/>
    <w:rsid w:val="0061620F"/>
    <w:rsid w:val="006215B3"/>
    <w:rsid w:val="00623EF4"/>
    <w:rsid w:val="00661648"/>
    <w:rsid w:val="00661926"/>
    <w:rsid w:val="006A3264"/>
    <w:rsid w:val="006D18E4"/>
    <w:rsid w:val="006F0293"/>
    <w:rsid w:val="006F5B52"/>
    <w:rsid w:val="007A5D69"/>
    <w:rsid w:val="007B686A"/>
    <w:rsid w:val="007C3761"/>
    <w:rsid w:val="007D280F"/>
    <w:rsid w:val="007D4020"/>
    <w:rsid w:val="0080062B"/>
    <w:rsid w:val="0085084F"/>
    <w:rsid w:val="00856CA7"/>
    <w:rsid w:val="0089079A"/>
    <w:rsid w:val="008A08F1"/>
    <w:rsid w:val="008B4ECE"/>
    <w:rsid w:val="008D0ED4"/>
    <w:rsid w:val="008D6196"/>
    <w:rsid w:val="00920626"/>
    <w:rsid w:val="009308EC"/>
    <w:rsid w:val="0096707D"/>
    <w:rsid w:val="00967969"/>
    <w:rsid w:val="009A6B07"/>
    <w:rsid w:val="009B6C52"/>
    <w:rsid w:val="00A12D06"/>
    <w:rsid w:val="00A1595C"/>
    <w:rsid w:val="00A21017"/>
    <w:rsid w:val="00A36590"/>
    <w:rsid w:val="00A5457C"/>
    <w:rsid w:val="00A96714"/>
    <w:rsid w:val="00AB2DA6"/>
    <w:rsid w:val="00AC24F1"/>
    <w:rsid w:val="00AD748C"/>
    <w:rsid w:val="00B16A96"/>
    <w:rsid w:val="00B31406"/>
    <w:rsid w:val="00B37535"/>
    <w:rsid w:val="00BA4A12"/>
    <w:rsid w:val="00BA75B1"/>
    <w:rsid w:val="00BB7CB3"/>
    <w:rsid w:val="00BE242A"/>
    <w:rsid w:val="00BE71B7"/>
    <w:rsid w:val="00BF4DB9"/>
    <w:rsid w:val="00C909A3"/>
    <w:rsid w:val="00CB75DC"/>
    <w:rsid w:val="00CE7974"/>
    <w:rsid w:val="00CF7E1E"/>
    <w:rsid w:val="00D05751"/>
    <w:rsid w:val="00D27CE6"/>
    <w:rsid w:val="00D36E56"/>
    <w:rsid w:val="00D87BD7"/>
    <w:rsid w:val="00DB724C"/>
    <w:rsid w:val="00DC160D"/>
    <w:rsid w:val="00DE4D0C"/>
    <w:rsid w:val="00E16C1C"/>
    <w:rsid w:val="00E320CE"/>
    <w:rsid w:val="00EF5A11"/>
    <w:rsid w:val="00F52366"/>
    <w:rsid w:val="00F53A53"/>
    <w:rsid w:val="00F854D3"/>
    <w:rsid w:val="00FA6E99"/>
    <w:rsid w:val="00FC7651"/>
    <w:rsid w:val="00FD4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DF9C6-00F3-4FD9-ABB1-47D07EBF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06"/>
    <w:pPr>
      <w:ind w:leftChars="200" w:left="480"/>
    </w:pPr>
  </w:style>
  <w:style w:type="paragraph" w:styleId="Header">
    <w:name w:val="header"/>
    <w:basedOn w:val="Normal"/>
    <w:link w:val="HeaderChar"/>
    <w:uiPriority w:val="99"/>
    <w:unhideWhenUsed/>
    <w:rsid w:val="0085084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5084F"/>
    <w:rPr>
      <w:sz w:val="20"/>
      <w:szCs w:val="20"/>
    </w:rPr>
  </w:style>
  <w:style w:type="paragraph" w:styleId="Footer">
    <w:name w:val="footer"/>
    <w:basedOn w:val="Normal"/>
    <w:link w:val="FooterChar"/>
    <w:uiPriority w:val="99"/>
    <w:unhideWhenUsed/>
    <w:rsid w:val="0085084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5084F"/>
    <w:rPr>
      <w:sz w:val="20"/>
      <w:szCs w:val="20"/>
    </w:rPr>
  </w:style>
  <w:style w:type="paragraph" w:styleId="NormalWeb">
    <w:name w:val="Normal (Web)"/>
    <w:basedOn w:val="Normal"/>
    <w:uiPriority w:val="99"/>
    <w:semiHidden/>
    <w:unhideWhenUsed/>
    <w:rsid w:val="0096707D"/>
    <w:pPr>
      <w:widowControl/>
      <w:spacing w:before="100" w:beforeAutospacing="1" w:after="100" w:afterAutospacing="1"/>
    </w:pPr>
    <w:rPr>
      <w:rFonts w:ascii="Times New Roman" w:hAnsi="Times New Roman" w:cs="Times New Roman"/>
      <w:kern w:val="0"/>
      <w:szCs w:val="24"/>
    </w:rPr>
  </w:style>
  <w:style w:type="paragraph" w:styleId="BalloonText">
    <w:name w:val="Balloon Text"/>
    <w:basedOn w:val="Normal"/>
    <w:link w:val="BalloonTextChar"/>
    <w:uiPriority w:val="99"/>
    <w:semiHidden/>
    <w:unhideWhenUsed/>
    <w:rsid w:val="0089079A"/>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89079A"/>
    <w:rPr>
      <w:rFonts w:ascii="Microsoft JhengHei UI" w:eastAsia="Microsoft JhengHei UI"/>
      <w:sz w:val="18"/>
      <w:szCs w:val="18"/>
    </w:rPr>
  </w:style>
  <w:style w:type="character" w:styleId="Hyperlink">
    <w:name w:val="Hyperlink"/>
    <w:basedOn w:val="DefaultParagraphFont"/>
    <w:uiPriority w:val="99"/>
    <w:unhideWhenUsed/>
    <w:rsid w:val="00890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75665">
      <w:bodyDiv w:val="1"/>
      <w:marLeft w:val="0"/>
      <w:marRight w:val="0"/>
      <w:marTop w:val="0"/>
      <w:marBottom w:val="0"/>
      <w:divBdr>
        <w:top w:val="none" w:sz="0" w:space="0" w:color="auto"/>
        <w:left w:val="none" w:sz="0" w:space="0" w:color="auto"/>
        <w:bottom w:val="none" w:sz="0" w:space="0" w:color="auto"/>
        <w:right w:val="none" w:sz="0" w:space="0" w:color="auto"/>
      </w:divBdr>
      <w:divsChild>
        <w:div w:id="176248170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b.gov.hk/s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dc:creator>
  <cp:keywords/>
  <dc:description/>
  <cp:lastModifiedBy>HUNG, Bik-ha Isabella</cp:lastModifiedBy>
  <cp:revision>3</cp:revision>
  <dcterms:created xsi:type="dcterms:W3CDTF">2020-09-30T10:20:00Z</dcterms:created>
  <dcterms:modified xsi:type="dcterms:W3CDTF">2020-09-30T10:24:00Z</dcterms:modified>
</cp:coreProperties>
</file>