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4E" w:rsidRPr="004D4792" w:rsidRDefault="00EF7F4E" w:rsidP="00EF7F4E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4D4792">
        <w:rPr>
          <w:rFonts w:ascii="Times New Roman" w:hAnsi="Times New Roman" w:cs="Times New Roman"/>
          <w:b/>
          <w:bCs/>
          <w:szCs w:val="24"/>
          <w:u w:val="single"/>
        </w:rPr>
        <w:t>Happy New Year</w:t>
      </w:r>
    </w:p>
    <w:p w:rsidR="00D82E33" w:rsidRPr="004D4792" w:rsidRDefault="005E3784">
      <w:pPr>
        <w:rPr>
          <w:rFonts w:ascii="Times New Roman" w:hAnsi="Times New Roman" w:cs="Times New Roman"/>
          <w:szCs w:val="24"/>
        </w:rPr>
      </w:pPr>
    </w:p>
    <w:p w:rsidR="00EF7F4E" w:rsidRPr="004D4792" w:rsidRDefault="00EF7F4E">
      <w:pPr>
        <w:rPr>
          <w:rFonts w:ascii="Times New Roman" w:hAnsi="Times New Roman" w:cs="Times New Roman"/>
          <w:szCs w:val="24"/>
        </w:rPr>
      </w:pPr>
      <w:r w:rsidRPr="004D4792">
        <w:rPr>
          <w:rFonts w:ascii="Times New Roman" w:hAnsi="Times New Roman" w:cs="Times New Roman"/>
          <w:szCs w:val="24"/>
        </w:rPr>
        <w:t>What do you do to celebrate Chinese New Year? Listen to this song about the customs of this traditional festival.</w:t>
      </w:r>
    </w:p>
    <w:p w:rsidR="00EF7F4E" w:rsidRPr="004D4792" w:rsidRDefault="00EF7F4E">
      <w:pPr>
        <w:rPr>
          <w:rFonts w:ascii="Times New Roman" w:hAnsi="Times New Roman" w:cs="Times New Roman"/>
          <w:szCs w:val="24"/>
        </w:rPr>
      </w:pPr>
      <w:r w:rsidRPr="004D4792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4D4792">
          <w:rPr>
            <w:rStyle w:val="a3"/>
            <w:rFonts w:ascii="Times New Roman" w:hAnsi="Times New Roman" w:cs="Times New Roman"/>
            <w:szCs w:val="24"/>
          </w:rPr>
          <w:t>https://learnenglishkids.britishcouncil.org/en/songs/happy-new-year</w:t>
        </w:r>
      </w:hyperlink>
      <w:r w:rsidRPr="004D4792">
        <w:rPr>
          <w:rFonts w:ascii="Times New Roman" w:hAnsi="Times New Roman" w:cs="Times New Roman"/>
          <w:szCs w:val="24"/>
        </w:rPr>
        <w:t>)</w:t>
      </w:r>
    </w:p>
    <w:p w:rsidR="00EF7F4E" w:rsidRPr="004D4792" w:rsidRDefault="00EF7F4E">
      <w:pPr>
        <w:rPr>
          <w:rFonts w:ascii="Times New Roman" w:hAnsi="Times New Roman" w:cs="Times New Roman"/>
          <w:szCs w:val="24"/>
        </w:rPr>
      </w:pPr>
    </w:p>
    <w:p w:rsidR="00EF7F4E" w:rsidRPr="004D4792" w:rsidRDefault="00EF7F4E" w:rsidP="00EF7F4E">
      <w:pPr>
        <w:rPr>
          <w:rFonts w:ascii="Times New Roman" w:hAnsi="Times New Roman" w:cs="Times New Roman"/>
          <w:b/>
          <w:bCs/>
          <w:szCs w:val="24"/>
        </w:rPr>
      </w:pPr>
      <w:r w:rsidRPr="004D4792">
        <w:rPr>
          <w:rFonts w:ascii="Times New Roman" w:hAnsi="Times New Roman" w:cs="Times New Roman"/>
          <w:b/>
          <w:bCs/>
          <w:szCs w:val="24"/>
        </w:rPr>
        <w:t>Teacher</w:t>
      </w:r>
      <w:r w:rsidR="004D4792">
        <w:rPr>
          <w:rFonts w:ascii="Times New Roman" w:hAnsi="Times New Roman" w:cs="Times New Roman"/>
          <w:b/>
          <w:bCs/>
          <w:szCs w:val="24"/>
        </w:rPr>
        <w:t>’</w:t>
      </w:r>
      <w:r w:rsidRPr="004D4792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7C18F6" w:rsidRDefault="00EF7F4E" w:rsidP="005E3784">
      <w:pPr>
        <w:pStyle w:val="a5"/>
        <w:numPr>
          <w:ilvl w:val="0"/>
          <w:numId w:val="10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170C3C">
        <w:rPr>
          <w:rFonts w:ascii="Times New Roman" w:hAnsi="Times New Roman" w:cs="Times New Roman"/>
          <w:szCs w:val="24"/>
        </w:rPr>
        <w:t>The main activity is based on a rhyming song about the traditions and customs of Chinese New Year, which fits into the </w:t>
      </w:r>
      <w:r w:rsidR="007C18F6" w:rsidRPr="00170C3C">
        <w:rPr>
          <w:rFonts w:ascii="Times New Roman" w:hAnsi="Times New Roman" w:cs="Times New Roman"/>
          <w:szCs w:val="24"/>
        </w:rPr>
        <w:t>module</w:t>
      </w:r>
      <w:r w:rsidR="007C18F6" w:rsidRPr="00170C3C">
        <w:rPr>
          <w:rFonts w:ascii="Times New Roman" w:hAnsi="Times New Roman" w:cs="Times New Roman"/>
          <w:i/>
          <w:iCs/>
          <w:szCs w:val="24"/>
        </w:rPr>
        <w:t xml:space="preserve"> </w:t>
      </w:r>
      <w:r w:rsidR="007C18F6">
        <w:rPr>
          <w:rFonts w:ascii="Times New Roman" w:hAnsi="Times New Roman" w:cs="Times New Roman"/>
          <w:iCs/>
          <w:szCs w:val="24"/>
        </w:rPr>
        <w:t>“</w:t>
      </w:r>
      <w:r w:rsidRPr="00170C3C">
        <w:rPr>
          <w:rFonts w:ascii="Times New Roman" w:hAnsi="Times New Roman" w:cs="Times New Roman"/>
          <w:i/>
          <w:iCs/>
          <w:szCs w:val="24"/>
        </w:rPr>
        <w:t>We Love Hong Kong</w:t>
      </w:r>
      <w:r w:rsidR="00D5080B">
        <w:rPr>
          <w:rFonts w:ascii="Times New Roman" w:hAnsi="Times New Roman" w:cs="Times New Roman"/>
          <w:iCs/>
          <w:szCs w:val="24"/>
        </w:rPr>
        <w:t>”</w:t>
      </w:r>
      <w:r w:rsidRPr="00170C3C">
        <w:rPr>
          <w:rFonts w:ascii="Times New Roman" w:hAnsi="Times New Roman" w:cs="Times New Roman"/>
          <w:szCs w:val="24"/>
        </w:rPr>
        <w:t xml:space="preserve">. </w:t>
      </w:r>
    </w:p>
    <w:p w:rsidR="00EF7F4E" w:rsidRPr="00170C3C" w:rsidRDefault="007C18F6" w:rsidP="005E3784">
      <w:pPr>
        <w:pStyle w:val="a5"/>
        <w:numPr>
          <w:ilvl w:val="0"/>
          <w:numId w:val="10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EF7F4E" w:rsidRPr="00170C3C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EF7F4E" w:rsidRPr="00170C3C">
        <w:rPr>
          <w:rFonts w:ascii="Times New Roman" w:hAnsi="Times New Roman" w:cs="Times New Roman"/>
          <w:szCs w:val="24"/>
        </w:rPr>
        <w:t>:</w:t>
      </w:r>
    </w:p>
    <w:p w:rsidR="00EF7F4E" w:rsidRPr="00170C3C" w:rsidRDefault="00EF7F4E" w:rsidP="005E3784">
      <w:pPr>
        <w:pStyle w:val="a5"/>
        <w:numPr>
          <w:ilvl w:val="0"/>
          <w:numId w:val="11"/>
        </w:numPr>
        <w:ind w:leftChars="0" w:left="851" w:hanging="284"/>
        <w:jc w:val="both"/>
        <w:rPr>
          <w:rFonts w:ascii="Times New Roman" w:hAnsi="Times New Roman" w:cs="Times New Roman"/>
          <w:szCs w:val="24"/>
        </w:rPr>
      </w:pPr>
      <w:r w:rsidRPr="00170C3C">
        <w:rPr>
          <w:rFonts w:ascii="Times New Roman" w:hAnsi="Times New Roman" w:cs="Times New Roman"/>
          <w:szCs w:val="24"/>
        </w:rPr>
        <w:t>Simple present tense to talk about present states</w:t>
      </w:r>
    </w:p>
    <w:p w:rsidR="00EF7F4E" w:rsidRPr="00170C3C" w:rsidRDefault="00EF7F4E" w:rsidP="005E3784">
      <w:pPr>
        <w:pStyle w:val="a5"/>
        <w:numPr>
          <w:ilvl w:val="0"/>
          <w:numId w:val="11"/>
        </w:numPr>
        <w:ind w:leftChars="0" w:left="851" w:hanging="284"/>
        <w:jc w:val="both"/>
        <w:rPr>
          <w:rFonts w:ascii="Times New Roman" w:hAnsi="Times New Roman" w:cs="Times New Roman"/>
          <w:szCs w:val="24"/>
        </w:rPr>
      </w:pPr>
      <w:r w:rsidRPr="00170C3C">
        <w:rPr>
          <w:rFonts w:ascii="Times New Roman" w:hAnsi="Times New Roman" w:cs="Times New Roman"/>
          <w:szCs w:val="24"/>
        </w:rPr>
        <w:t>Imperatives for giving instructions</w:t>
      </w:r>
    </w:p>
    <w:p w:rsidR="00EF7F4E" w:rsidRPr="00170C3C" w:rsidRDefault="007C18F6" w:rsidP="005E3784">
      <w:pPr>
        <w:pStyle w:val="a5"/>
        <w:numPr>
          <w:ilvl w:val="0"/>
          <w:numId w:val="10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EF7F4E" w:rsidRPr="00170C3C">
        <w:rPr>
          <w:rFonts w:ascii="Times New Roman" w:hAnsi="Times New Roman" w:cs="Times New Roman"/>
          <w:szCs w:val="24"/>
        </w:rPr>
        <w:t>ocabulary items:</w:t>
      </w:r>
      <w:r>
        <w:rPr>
          <w:rFonts w:ascii="Times New Roman" w:hAnsi="Times New Roman" w:cs="Times New Roman"/>
          <w:szCs w:val="24"/>
        </w:rPr>
        <w:t xml:space="preserve"> e.g.</w:t>
      </w:r>
      <w:r w:rsidR="00EF7F4E" w:rsidRPr="00170C3C">
        <w:rPr>
          <w:rFonts w:ascii="Times New Roman" w:hAnsi="Times New Roman" w:cs="Times New Roman"/>
          <w:szCs w:val="24"/>
        </w:rPr>
        <w:t xml:space="preserve"> broom, </w:t>
      </w:r>
      <w:r w:rsidR="0051388D" w:rsidRPr="00170C3C">
        <w:rPr>
          <w:rFonts w:ascii="Times New Roman" w:hAnsi="Times New Roman" w:cs="Times New Roman"/>
          <w:szCs w:val="24"/>
        </w:rPr>
        <w:t>sweep</w:t>
      </w:r>
      <w:r w:rsidR="0051388D">
        <w:rPr>
          <w:rFonts w:ascii="Times New Roman" w:hAnsi="Times New Roman" w:cs="Times New Roman"/>
          <w:szCs w:val="24"/>
        </w:rPr>
        <w:t>,</w:t>
      </w:r>
      <w:r w:rsidR="0051388D" w:rsidRPr="00170C3C" w:rsidDel="0051388D">
        <w:rPr>
          <w:rFonts w:ascii="Times New Roman" w:hAnsi="Times New Roman" w:cs="Times New Roman"/>
          <w:szCs w:val="24"/>
        </w:rPr>
        <w:t xml:space="preserve"> </w:t>
      </w:r>
      <w:r w:rsidR="00EF7F4E" w:rsidRPr="00170C3C">
        <w:rPr>
          <w:rFonts w:ascii="Times New Roman" w:hAnsi="Times New Roman" w:cs="Times New Roman"/>
          <w:szCs w:val="24"/>
        </w:rPr>
        <w:t>dragon, firecrackers, lanterns</w:t>
      </w:r>
      <w:r w:rsidR="0051388D">
        <w:rPr>
          <w:rFonts w:ascii="Times New Roman" w:hAnsi="Times New Roman" w:cs="Times New Roman"/>
          <w:szCs w:val="24"/>
        </w:rPr>
        <w:t>, lion dances</w:t>
      </w:r>
      <w:r w:rsidR="00EF7F4E" w:rsidRPr="00170C3C">
        <w:rPr>
          <w:rFonts w:ascii="Times New Roman" w:hAnsi="Times New Roman" w:cs="Times New Roman"/>
          <w:szCs w:val="24"/>
        </w:rPr>
        <w:t xml:space="preserve"> </w:t>
      </w:r>
    </w:p>
    <w:p w:rsidR="00EF7F4E" w:rsidRPr="0051388D" w:rsidRDefault="00EF7F4E">
      <w:pPr>
        <w:rPr>
          <w:rFonts w:ascii="Times New Roman" w:hAnsi="Times New Roman" w:cs="Times New Roman"/>
          <w:szCs w:val="24"/>
        </w:rPr>
      </w:pPr>
    </w:p>
    <w:p w:rsidR="00EF7F4E" w:rsidRPr="004D4792" w:rsidRDefault="00EF7F4E" w:rsidP="00EF7F4E">
      <w:pPr>
        <w:rPr>
          <w:rFonts w:ascii="Times New Roman" w:hAnsi="Times New Roman" w:cs="Times New Roman"/>
          <w:b/>
          <w:bCs/>
          <w:szCs w:val="24"/>
        </w:rPr>
      </w:pPr>
      <w:r w:rsidRPr="004D4792">
        <w:rPr>
          <w:rFonts w:ascii="Times New Roman" w:hAnsi="Times New Roman" w:cs="Times New Roman"/>
          <w:b/>
          <w:bCs/>
          <w:szCs w:val="24"/>
        </w:rPr>
        <w:t>Warm</w:t>
      </w:r>
      <w:r w:rsidR="007C18F6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EF7F4E" w:rsidRPr="004D4792" w:rsidTr="004D479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7C18F6" w:rsidP="00EF7F4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EF7F4E" w:rsidP="00EF7F4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D47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EF7F4E" w:rsidRPr="004D4792" w:rsidTr="004D479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EF7F4E" w:rsidP="007C18F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D479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EF7F4E" w:rsidP="007D0E83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283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D47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arouse interest and </w:t>
            </w:r>
            <w:r w:rsidR="00D5080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increase motivation</w:t>
            </w:r>
          </w:p>
        </w:tc>
      </w:tr>
      <w:tr w:rsidR="00EF7F4E" w:rsidRPr="004D4792" w:rsidTr="004D479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7C18F6" w:rsidP="00EF7F4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D9E" w:rsidRDefault="003123F7" w:rsidP="005E3784">
            <w:pPr>
              <w:pStyle w:val="a5"/>
              <w:widowControl/>
              <w:numPr>
                <w:ilvl w:val="0"/>
                <w:numId w:val="5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Show a few snapshots of the story (e.g. the three children standing next to the emperor, the children sweeping the floor)</w:t>
            </w:r>
            <w:r w:rsidR="00E4024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 w:rsidR="00EF7F4E"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</w:p>
          <w:p w:rsidR="00EF7F4E" w:rsidRDefault="000C3D9E" w:rsidP="005E3784">
            <w:pPr>
              <w:pStyle w:val="a5"/>
              <w:widowControl/>
              <w:numPr>
                <w:ilvl w:val="0"/>
                <w:numId w:val="5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</w:t>
            </w:r>
            <w:r w:rsidR="003123F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nvite </w:t>
            </w:r>
            <w:r w:rsidR="007C18F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EF7F4E"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</w:t>
            </w:r>
            <w:r w:rsidR="003123F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</w:t>
            </w:r>
            <w:r w:rsidR="00EF7F4E"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1C7B9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guess </w:t>
            </w:r>
            <w:r w:rsidR="003123F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the story is about</w:t>
            </w:r>
            <w:r w:rsidR="00EF7F4E"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EF7F4E" w:rsidRPr="00D00EE6" w:rsidRDefault="00265B75" w:rsidP="005E3784">
            <w:pPr>
              <w:pStyle w:val="a5"/>
              <w:widowControl/>
              <w:numPr>
                <w:ilvl w:val="0"/>
                <w:numId w:val="5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C055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Elicit ideas from students about how they celebrate Chinese New Year. </w:t>
            </w:r>
          </w:p>
        </w:tc>
      </w:tr>
    </w:tbl>
    <w:p w:rsidR="00EF7F4E" w:rsidRPr="004D4792" w:rsidRDefault="00EF7F4E">
      <w:pPr>
        <w:rPr>
          <w:rFonts w:ascii="Times New Roman" w:hAnsi="Times New Roman" w:cs="Times New Roman"/>
          <w:szCs w:val="24"/>
        </w:rPr>
      </w:pPr>
    </w:p>
    <w:p w:rsidR="00EF7F4E" w:rsidRPr="004D4792" w:rsidRDefault="00EF7F4E" w:rsidP="00EF7F4E">
      <w:pPr>
        <w:rPr>
          <w:rFonts w:ascii="Times New Roman" w:hAnsi="Times New Roman" w:cs="Times New Roman"/>
          <w:b/>
          <w:bCs/>
          <w:szCs w:val="24"/>
        </w:rPr>
      </w:pPr>
      <w:r w:rsidRPr="004D4792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EF7F4E" w:rsidRPr="004D4792" w:rsidTr="004D479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7C18F6" w:rsidP="00EF7F4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EF7F4E" w:rsidP="00EF7F4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D47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EF7F4E" w:rsidRPr="004D4792" w:rsidTr="004D479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EF7F4E" w:rsidP="00EF7F4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D479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EF7F4E" w:rsidP="00D00EE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450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D47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7C18F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4D47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4D47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4D47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  <w:p w:rsidR="00EF7F4E" w:rsidRPr="004D4792" w:rsidRDefault="00EF7F4E" w:rsidP="0086186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450"/>
              </w:tabs>
              <w:spacing w:line="300" w:lineRule="atLeast"/>
              <w:ind w:left="503" w:hanging="503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D47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7C18F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4D47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4D47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4D47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</w:tc>
      </w:tr>
      <w:tr w:rsidR="00EF7F4E" w:rsidRPr="004D4792" w:rsidTr="004D479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7C18F6" w:rsidP="00EF7F4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lastRenderedPageBreak/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4E" w:rsidRPr="00D00EE6" w:rsidRDefault="00861860" w:rsidP="005E3784">
            <w:pPr>
              <w:pStyle w:val="a5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EF7F4E"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licit what the traditions and customs of Chinese New Year are.</w:t>
            </w:r>
          </w:p>
          <w:p w:rsidR="00EF7F4E" w:rsidRPr="00D00EE6" w:rsidRDefault="00EF7F4E" w:rsidP="005E3784">
            <w:pPr>
              <w:pStyle w:val="a5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Write the </w:t>
            </w:r>
            <w:r w:rsidR="007C18F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4D4792"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suggestions on the board (or get </w:t>
            </w:r>
            <w:r w:rsidR="007C18F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write them up in teams as a race).</w:t>
            </w:r>
          </w:p>
          <w:p w:rsidR="00EF7F4E" w:rsidRPr="00D00EE6" w:rsidRDefault="00EF7F4E" w:rsidP="005E3784">
            <w:pPr>
              <w:pStyle w:val="a5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 the song.</w:t>
            </w:r>
          </w:p>
          <w:p w:rsidR="00EF7F4E" w:rsidRPr="00D00EE6" w:rsidRDefault="00861860" w:rsidP="005E3784">
            <w:pPr>
              <w:pStyle w:val="a5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Have students identify</w:t>
            </w:r>
            <w:r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EF7F4E"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which of the customs written on the board </w:t>
            </w:r>
            <w:r w:rsidR="00BC24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are or are not</w:t>
            </w:r>
            <w:r w:rsidR="00EF7F4E"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included in the song.                                              </w:t>
            </w:r>
          </w:p>
          <w:p w:rsidR="00C05515" w:rsidRDefault="00BC24BA" w:rsidP="005E3784">
            <w:pPr>
              <w:pStyle w:val="a5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the “Happy New Year” worksheet to students. </w:t>
            </w:r>
            <w:r w:rsidR="00EF7F4E"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 the song again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ask students to complete Part (a).</w:t>
            </w:r>
          </w:p>
          <w:p w:rsidR="00EF7F4E" w:rsidRPr="00D00EE6" w:rsidRDefault="00BC24BA" w:rsidP="005E3784">
            <w:pPr>
              <w:pStyle w:val="a5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Check the answers.</w:t>
            </w:r>
          </w:p>
        </w:tc>
      </w:tr>
    </w:tbl>
    <w:p w:rsidR="00EF7F4E" w:rsidRPr="004D4792" w:rsidRDefault="00EF7F4E">
      <w:pPr>
        <w:rPr>
          <w:rFonts w:ascii="Times New Roman" w:hAnsi="Times New Roman" w:cs="Times New Roman"/>
          <w:szCs w:val="24"/>
        </w:rPr>
      </w:pPr>
    </w:p>
    <w:p w:rsidR="00EF7F4E" w:rsidRPr="004D4792" w:rsidRDefault="00EF7F4E" w:rsidP="00EF7F4E">
      <w:pPr>
        <w:rPr>
          <w:rFonts w:ascii="Times New Roman" w:hAnsi="Times New Roman" w:cs="Times New Roman"/>
          <w:b/>
          <w:bCs/>
          <w:szCs w:val="24"/>
        </w:rPr>
      </w:pPr>
      <w:r w:rsidRPr="004D4792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5834"/>
      </w:tblGrid>
      <w:tr w:rsidR="00EF7F4E" w:rsidRPr="004D4792" w:rsidTr="007D0E83">
        <w:tc>
          <w:tcPr>
            <w:tcW w:w="1484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7C18F6" w:rsidP="00EF7F4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3516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EF7F4E" w:rsidP="00EF7F4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D47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EF7F4E" w:rsidRPr="004D4792" w:rsidTr="007D0E83">
        <w:tc>
          <w:tcPr>
            <w:tcW w:w="1484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EF7F4E" w:rsidP="007C18F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D479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3516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EF7F4E" w:rsidP="007D0E83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line="300" w:lineRule="atLeast"/>
              <w:ind w:left="361" w:hanging="324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D47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consolidate the </w:t>
            </w:r>
            <w:r w:rsidR="007C18F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learning of the </w:t>
            </w:r>
            <w:r w:rsidRPr="004D479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key vocabulary</w:t>
            </w:r>
            <w:r w:rsidR="007C18F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 about Chinese New Year customs</w:t>
            </w:r>
          </w:p>
        </w:tc>
      </w:tr>
      <w:tr w:rsidR="00EF7F4E" w:rsidRPr="004D4792" w:rsidTr="007D0E83">
        <w:tc>
          <w:tcPr>
            <w:tcW w:w="1484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7F4E" w:rsidRPr="004D4792" w:rsidRDefault="007C18F6" w:rsidP="00EF7F4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3516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4E" w:rsidRPr="00D00EE6" w:rsidRDefault="00BC24BA" w:rsidP="005E3784">
            <w:pPr>
              <w:pStyle w:val="a5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</w:t>
            </w:r>
            <w:r w:rsidR="007C18F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EF7F4E"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work in pairs to mime and guess each other's actions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Part (b) of the “Happy New Year” worksheet</w:t>
            </w:r>
            <w:r w:rsidR="00EF7F4E"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EF7F4E" w:rsidRPr="0097694A" w:rsidRDefault="0097694A" w:rsidP="005E3784">
            <w:pPr>
              <w:pStyle w:val="a5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769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EF7F4E" w:rsidRPr="009769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istribute the </w:t>
            </w:r>
            <w:r w:rsidR="004D4792" w:rsidRPr="009769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EF7F4E" w:rsidRPr="009769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Chinese New Year Traditions</w:t>
            </w:r>
            <w:r w:rsidR="004D4792" w:rsidRPr="009769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EF7F4E" w:rsidRPr="009769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worksheet</w:t>
            </w:r>
            <w:r w:rsidRPr="009769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EF7F4E" w:rsidRPr="009769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7C18F6" w:rsidRPr="009769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EF7F4E" w:rsidRPr="009769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read the text and fill the gaps. To increase the level of challenge, ask </w:t>
            </w:r>
            <w:r w:rsidR="007C18F6" w:rsidRPr="009769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EF7F4E" w:rsidRPr="009769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fold the bottom section of the worksheet up so that they cannot see the missing w</w:t>
            </w:r>
            <w:bookmarkStart w:id="0" w:name="_GoBack"/>
            <w:bookmarkEnd w:id="0"/>
            <w:r w:rsidR="00EF7F4E" w:rsidRPr="009769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ords.      </w:t>
            </w:r>
          </w:p>
          <w:p w:rsidR="00EF7F4E" w:rsidRPr="00D00EE6" w:rsidRDefault="00EF7F4E" w:rsidP="005E3784">
            <w:pPr>
              <w:pStyle w:val="a5"/>
              <w:widowControl/>
              <w:numPr>
                <w:ilvl w:val="0"/>
                <w:numId w:val="9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After checking the answers, ask </w:t>
            </w:r>
            <w:r w:rsidR="007C18F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D00E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discuss whether their families follow the same customs at Chinese New Year.</w:t>
            </w:r>
          </w:p>
        </w:tc>
      </w:tr>
    </w:tbl>
    <w:p w:rsidR="00EF7F4E" w:rsidRPr="004D4792" w:rsidRDefault="00EF7F4E">
      <w:pPr>
        <w:rPr>
          <w:rFonts w:ascii="Times New Roman" w:hAnsi="Times New Roman" w:cs="Times New Roman"/>
          <w:szCs w:val="24"/>
        </w:rPr>
      </w:pPr>
    </w:p>
    <w:sectPr w:rsidR="00EF7F4E" w:rsidRPr="004D4792" w:rsidSect="007D0E83">
      <w:pgSz w:w="11906" w:h="16838" w:code="9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3A" w:rsidRDefault="00BF6F3A" w:rsidP="00BF6F3A">
      <w:r>
        <w:separator/>
      </w:r>
    </w:p>
  </w:endnote>
  <w:endnote w:type="continuationSeparator" w:id="0">
    <w:p w:rsidR="00BF6F3A" w:rsidRDefault="00BF6F3A" w:rsidP="00BF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3A" w:rsidRDefault="00BF6F3A" w:rsidP="00BF6F3A">
      <w:r>
        <w:separator/>
      </w:r>
    </w:p>
  </w:footnote>
  <w:footnote w:type="continuationSeparator" w:id="0">
    <w:p w:rsidR="00BF6F3A" w:rsidRDefault="00BF6F3A" w:rsidP="00BF6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325"/>
    <w:multiLevelType w:val="hybridMultilevel"/>
    <w:tmpl w:val="A1C6C002"/>
    <w:lvl w:ilvl="0" w:tplc="6DEEB2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0176A"/>
    <w:multiLevelType w:val="multilevel"/>
    <w:tmpl w:val="DF74EEA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F02E9B"/>
    <w:multiLevelType w:val="hybridMultilevel"/>
    <w:tmpl w:val="D22A5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0018E0"/>
    <w:multiLevelType w:val="multilevel"/>
    <w:tmpl w:val="8EFCD3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D7722A"/>
    <w:multiLevelType w:val="multilevel"/>
    <w:tmpl w:val="F03A8AE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525E63"/>
    <w:multiLevelType w:val="multilevel"/>
    <w:tmpl w:val="744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D72789"/>
    <w:multiLevelType w:val="multilevel"/>
    <w:tmpl w:val="F006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883281"/>
    <w:multiLevelType w:val="multilevel"/>
    <w:tmpl w:val="88E432C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736CE6"/>
    <w:multiLevelType w:val="hybridMultilevel"/>
    <w:tmpl w:val="0D42014E"/>
    <w:lvl w:ilvl="0" w:tplc="6DEEB2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8B39F6"/>
    <w:multiLevelType w:val="hybridMultilevel"/>
    <w:tmpl w:val="AAFC3686"/>
    <w:lvl w:ilvl="0" w:tplc="6DEEB2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A06F2D"/>
    <w:multiLevelType w:val="hybridMultilevel"/>
    <w:tmpl w:val="75DC162C"/>
    <w:lvl w:ilvl="0" w:tplc="A88ECEF8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4E"/>
    <w:rsid w:val="000649EE"/>
    <w:rsid w:val="000C3D9E"/>
    <w:rsid w:val="00170C3C"/>
    <w:rsid w:val="001C7B94"/>
    <w:rsid w:val="00265B75"/>
    <w:rsid w:val="003123F7"/>
    <w:rsid w:val="004A09D0"/>
    <w:rsid w:val="004D4792"/>
    <w:rsid w:val="0051388D"/>
    <w:rsid w:val="005930E9"/>
    <w:rsid w:val="005E3784"/>
    <w:rsid w:val="006A11F0"/>
    <w:rsid w:val="006E0D37"/>
    <w:rsid w:val="007443DD"/>
    <w:rsid w:val="007C18F6"/>
    <w:rsid w:val="007D0E83"/>
    <w:rsid w:val="00827544"/>
    <w:rsid w:val="00861860"/>
    <w:rsid w:val="0090068F"/>
    <w:rsid w:val="0097694A"/>
    <w:rsid w:val="00BC24BA"/>
    <w:rsid w:val="00BF6F3A"/>
    <w:rsid w:val="00C05515"/>
    <w:rsid w:val="00CD4C28"/>
    <w:rsid w:val="00D00EE6"/>
    <w:rsid w:val="00D5080B"/>
    <w:rsid w:val="00E40248"/>
    <w:rsid w:val="00E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9DF00B0-BEB0-4188-AB5E-3A0DFB92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F4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F7F4E"/>
    <w:rPr>
      <w:b/>
      <w:bCs/>
    </w:rPr>
  </w:style>
  <w:style w:type="paragraph" w:styleId="Web">
    <w:name w:val="Normal (Web)"/>
    <w:basedOn w:val="a"/>
    <w:uiPriority w:val="99"/>
    <w:semiHidden/>
    <w:unhideWhenUsed/>
    <w:rsid w:val="00EF7F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34"/>
    <w:qFormat/>
    <w:rsid w:val="00D00EE6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17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70C3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97694A"/>
  </w:style>
  <w:style w:type="paragraph" w:styleId="a9">
    <w:name w:val="header"/>
    <w:basedOn w:val="a"/>
    <w:link w:val="aa"/>
    <w:uiPriority w:val="99"/>
    <w:unhideWhenUsed/>
    <w:rsid w:val="00BF6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F6F3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F6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F6F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ongs/happy-new-ye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5</cp:revision>
  <dcterms:created xsi:type="dcterms:W3CDTF">2019-07-19T07:54:00Z</dcterms:created>
  <dcterms:modified xsi:type="dcterms:W3CDTF">2019-08-14T01:24:00Z</dcterms:modified>
</cp:coreProperties>
</file>