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15" w:rsidRPr="002D4A15" w:rsidRDefault="002D4A15" w:rsidP="002D4A15">
      <w:pPr>
        <w:rPr>
          <w:rFonts w:hint="eastAsia"/>
          <w:sz w:val="24"/>
          <w:lang w:val="en-US"/>
        </w:rPr>
      </w:pPr>
      <w:r w:rsidRPr="00D0493C">
        <w:rPr>
          <w:sz w:val="24"/>
          <w:lang w:val="en-US"/>
        </w:rPr>
        <w:t xml:space="preserve">Learning activity </w:t>
      </w:r>
      <w:r>
        <w:rPr>
          <w:sz w:val="24"/>
          <w:lang w:val="en-US"/>
        </w:rPr>
        <w:t>3</w:t>
      </w:r>
      <w:bookmarkStart w:id="0" w:name="_GoBack"/>
      <w:bookmarkEnd w:id="0"/>
    </w:p>
    <w:p w:rsidR="00476169" w:rsidRPr="00D0493C" w:rsidRDefault="00AD398F" w:rsidP="00476169">
      <w:pPr>
        <w:jc w:val="center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Heating of green vegetables</w:t>
      </w:r>
    </w:p>
    <w:p w:rsidR="006B1C73" w:rsidRPr="00D0493C" w:rsidRDefault="00F54C60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Objective</w:t>
      </w:r>
    </w:p>
    <w:p w:rsidR="00476169" w:rsidRPr="00D0493C" w:rsidRDefault="00476169" w:rsidP="006B1C73">
      <w:pPr>
        <w:jc w:val="both"/>
        <w:rPr>
          <w:sz w:val="24"/>
          <w:lang w:val="en-US"/>
        </w:rPr>
      </w:pPr>
      <w:r w:rsidRPr="00D0493C">
        <w:rPr>
          <w:sz w:val="24"/>
          <w:lang w:val="en-US"/>
        </w:rPr>
        <w:t xml:space="preserve">To </w:t>
      </w:r>
      <w:r w:rsidR="00552EC8">
        <w:rPr>
          <w:sz w:val="24"/>
          <w:lang w:val="en-US"/>
        </w:rPr>
        <w:t xml:space="preserve">examine the </w:t>
      </w:r>
      <w:r w:rsidR="00A6601B">
        <w:rPr>
          <w:sz w:val="24"/>
          <w:lang w:val="en-US"/>
        </w:rPr>
        <w:t>colo</w:t>
      </w:r>
      <w:r w:rsidR="00620CD5">
        <w:rPr>
          <w:sz w:val="24"/>
          <w:lang w:val="en-US"/>
        </w:rPr>
        <w:t>u</w:t>
      </w:r>
      <w:r w:rsidR="00A6601B">
        <w:rPr>
          <w:sz w:val="24"/>
          <w:lang w:val="en-US"/>
        </w:rPr>
        <w:t xml:space="preserve">r and texture changes of </w:t>
      </w:r>
      <w:r w:rsidR="0043108A">
        <w:rPr>
          <w:sz w:val="24"/>
          <w:lang w:val="en-US"/>
        </w:rPr>
        <w:t>boiled</w:t>
      </w:r>
      <w:r w:rsidR="00A6601B">
        <w:rPr>
          <w:sz w:val="24"/>
          <w:lang w:val="en-US"/>
        </w:rPr>
        <w:t xml:space="preserve"> green vegetables with different pH conditions.</w:t>
      </w:r>
    </w:p>
    <w:p w:rsidR="006B1C73" w:rsidRDefault="006B1C73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Principle</w:t>
      </w:r>
    </w:p>
    <w:p w:rsidR="000C6224" w:rsidRPr="000C6224" w:rsidRDefault="000C6224" w:rsidP="006B1C73">
      <w:pPr>
        <w:jc w:val="both"/>
        <w:rPr>
          <w:sz w:val="24"/>
          <w:lang w:val="en-US"/>
        </w:rPr>
      </w:pPr>
      <w:r>
        <w:rPr>
          <w:sz w:val="24"/>
          <w:lang w:val="en-US"/>
        </w:rPr>
        <w:t>Chlorophyll stability is affect</w:t>
      </w:r>
      <w:r w:rsidR="00620CD5">
        <w:rPr>
          <w:sz w:val="24"/>
          <w:lang w:val="en-US"/>
        </w:rPr>
        <w:t>ed</w:t>
      </w:r>
      <w:r>
        <w:rPr>
          <w:sz w:val="24"/>
          <w:lang w:val="en-US"/>
        </w:rPr>
        <w:t xml:space="preserve"> by pH condition.</w:t>
      </w:r>
      <w:r w:rsidRPr="000C6224">
        <w:rPr>
          <w:sz w:val="24"/>
          <w:lang w:val="en-US"/>
        </w:rPr>
        <w:t xml:space="preserve"> Heating </w:t>
      </w:r>
      <w:r>
        <w:rPr>
          <w:sz w:val="24"/>
          <w:lang w:val="en-US"/>
        </w:rPr>
        <w:t xml:space="preserve">of vegetables will cause acid in cells </w:t>
      </w:r>
      <w:r w:rsidR="00E30F80">
        <w:rPr>
          <w:sz w:val="24"/>
          <w:lang w:val="en-US"/>
        </w:rPr>
        <w:t xml:space="preserve">to be </w:t>
      </w:r>
      <w:r>
        <w:rPr>
          <w:sz w:val="24"/>
          <w:lang w:val="en-US"/>
        </w:rPr>
        <w:t xml:space="preserve">released to the </w:t>
      </w:r>
      <w:r w:rsidR="00E30F80">
        <w:rPr>
          <w:sz w:val="24"/>
          <w:lang w:val="en-US"/>
        </w:rPr>
        <w:t>cooking</w:t>
      </w:r>
      <w:r>
        <w:rPr>
          <w:sz w:val="24"/>
          <w:lang w:val="en-US"/>
        </w:rPr>
        <w:t xml:space="preserve"> medium. Chlorophyll </w:t>
      </w:r>
      <w:r w:rsidR="0043108A">
        <w:rPr>
          <w:sz w:val="24"/>
          <w:lang w:val="en-US"/>
        </w:rPr>
        <w:t>will be</w:t>
      </w:r>
      <w:r w:rsidR="000B47E3">
        <w:rPr>
          <w:sz w:val="24"/>
          <w:lang w:val="en-US"/>
        </w:rPr>
        <w:t xml:space="preserve"> </w:t>
      </w:r>
      <w:r>
        <w:rPr>
          <w:sz w:val="24"/>
          <w:lang w:val="en-US"/>
        </w:rPr>
        <w:t>convert</w:t>
      </w:r>
      <w:r w:rsidR="000B47E3">
        <w:rPr>
          <w:sz w:val="24"/>
          <w:lang w:val="en-US"/>
        </w:rPr>
        <w:t>ed</w:t>
      </w:r>
      <w:r>
        <w:rPr>
          <w:sz w:val="24"/>
          <w:lang w:val="en-US"/>
        </w:rPr>
        <w:t xml:space="preserve"> to pheophytin. The colo</w:t>
      </w:r>
      <w:r w:rsidR="00B90540">
        <w:rPr>
          <w:sz w:val="24"/>
          <w:lang w:val="en-US"/>
        </w:rPr>
        <w:t>u</w:t>
      </w:r>
      <w:r>
        <w:rPr>
          <w:sz w:val="24"/>
          <w:lang w:val="en-US"/>
        </w:rPr>
        <w:t>r change</w:t>
      </w:r>
      <w:r w:rsidR="000B47E3">
        <w:rPr>
          <w:sz w:val="24"/>
          <w:lang w:val="en-US"/>
        </w:rPr>
        <w:t>s</w:t>
      </w:r>
      <w:r>
        <w:rPr>
          <w:sz w:val="24"/>
          <w:lang w:val="en-US"/>
        </w:rPr>
        <w:t xml:space="preserve"> from br</w:t>
      </w:r>
      <w:r w:rsidR="00AD398F">
        <w:rPr>
          <w:sz w:val="24"/>
          <w:lang w:val="en-US"/>
        </w:rPr>
        <w:t>ight green to dull olive brown.</w:t>
      </w:r>
    </w:p>
    <w:p w:rsidR="006B1C73" w:rsidRPr="00D0493C" w:rsidRDefault="006B1C73" w:rsidP="00552EC8">
      <w:pPr>
        <w:rPr>
          <w:rFonts w:cs="Times New Roman"/>
          <w:b/>
          <w:sz w:val="24"/>
        </w:rPr>
      </w:pPr>
      <w:r w:rsidRPr="00D0493C">
        <w:rPr>
          <w:rFonts w:cs="Times New Roman"/>
          <w:b/>
          <w:sz w:val="24"/>
        </w:rPr>
        <w:t>Equipment &amp; materials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00"/>
        <w:gridCol w:w="5866"/>
      </w:tblGrid>
      <w:tr w:rsidR="000B47E3" w:rsidRPr="00D0493C" w:rsidTr="00BE7F02">
        <w:tc>
          <w:tcPr>
            <w:tcW w:w="3119" w:type="dxa"/>
          </w:tcPr>
          <w:p w:rsidR="006B1C73" w:rsidRPr="000D7526" w:rsidRDefault="006B1C73" w:rsidP="00BE7F02">
            <w:pPr>
              <w:rPr>
                <w:rFonts w:cs="Times New Roman"/>
                <w:b/>
              </w:rPr>
            </w:pPr>
            <w:r w:rsidRPr="000D7526">
              <w:rPr>
                <w:rFonts w:cs="Times New Roman"/>
                <w:b/>
              </w:rPr>
              <w:t>Equipment</w:t>
            </w:r>
          </w:p>
        </w:tc>
        <w:tc>
          <w:tcPr>
            <w:tcW w:w="6378" w:type="dxa"/>
          </w:tcPr>
          <w:p w:rsidR="006B1C73" w:rsidRPr="000D7526" w:rsidRDefault="006B1C73" w:rsidP="00BE7F02">
            <w:pPr>
              <w:rPr>
                <w:rFonts w:cs="Times New Roman"/>
                <w:b/>
                <w:lang w:eastAsia="zh-HK"/>
              </w:rPr>
            </w:pPr>
            <w:r w:rsidRPr="000D7526">
              <w:rPr>
                <w:rFonts w:cs="Times New Roman"/>
                <w:b/>
              </w:rPr>
              <w:t>Materials</w:t>
            </w:r>
          </w:p>
        </w:tc>
      </w:tr>
      <w:tr w:rsidR="000B47E3" w:rsidRPr="00D0493C" w:rsidTr="00B22FAF">
        <w:trPr>
          <w:trHeight w:val="2407"/>
        </w:trPr>
        <w:tc>
          <w:tcPr>
            <w:tcW w:w="3119" w:type="dxa"/>
          </w:tcPr>
          <w:p w:rsidR="00F83810" w:rsidRDefault="00F83810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Scale</w:t>
            </w:r>
          </w:p>
          <w:p w:rsidR="006B1C73" w:rsidRPr="00D0493C" w:rsidRDefault="00A04B5A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8E5499" w:rsidRPr="00D0493C">
              <w:rPr>
                <w:rFonts w:cs="Times New Roman"/>
              </w:rPr>
              <w:t>aucepan</w:t>
            </w:r>
          </w:p>
          <w:p w:rsidR="006B1C73" w:rsidRPr="00AD398F" w:rsidRDefault="00552EC8" w:rsidP="00552EC8">
            <w:pPr>
              <w:rPr>
                <w:rFonts w:eastAsia="新細明體" w:cs="Times New Roman"/>
              </w:rPr>
            </w:pPr>
            <w:r>
              <w:rPr>
                <w:rFonts w:cs="Times New Roman"/>
              </w:rPr>
              <w:t>Timer</w:t>
            </w:r>
          </w:p>
        </w:tc>
        <w:tc>
          <w:tcPr>
            <w:tcW w:w="6378" w:type="dxa"/>
          </w:tcPr>
          <w:p w:rsidR="006B1C73" w:rsidRDefault="000C6224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Green vegetables </w:t>
            </w:r>
            <w:r w:rsidR="0096258A">
              <w:rPr>
                <w:rFonts w:cs="Times New Roman"/>
              </w:rPr>
              <w:t>100 g x 3 (300g)</w:t>
            </w:r>
          </w:p>
          <w:p w:rsidR="00B22FAF" w:rsidRDefault="00B22FAF" w:rsidP="00BE7F02">
            <w:pPr>
              <w:rPr>
                <w:rFonts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4"/>
              <w:gridCol w:w="3919"/>
            </w:tblGrid>
            <w:tr w:rsidR="000B47E3" w:rsidTr="000B47E3">
              <w:tc>
                <w:tcPr>
                  <w:tcW w:w="1694" w:type="dxa"/>
                </w:tcPr>
                <w:p w:rsidR="000B47E3" w:rsidRPr="000B47E3" w:rsidRDefault="000B47E3" w:rsidP="0091204F">
                  <w:pPr>
                    <w:rPr>
                      <w:rFonts w:eastAsia="新細明體" w:cs="Times New Roman"/>
                    </w:rPr>
                  </w:pPr>
                  <w:r>
                    <w:rPr>
                      <w:rFonts w:cs="Times New Roman"/>
                    </w:rPr>
                    <w:t xml:space="preserve">Sample </w:t>
                  </w:r>
                  <w:r w:rsidR="0091204F">
                    <w:rPr>
                      <w:rFonts w:cs="Times New Roman"/>
                    </w:rPr>
                    <w:t>A</w:t>
                  </w:r>
                  <w:r w:rsidR="00AD398F">
                    <w:rPr>
                      <w:rFonts w:cs="Times New Roman"/>
                    </w:rPr>
                    <w:t>:</w:t>
                  </w:r>
                </w:p>
              </w:tc>
              <w:tc>
                <w:tcPr>
                  <w:tcW w:w="3919" w:type="dxa"/>
                </w:tcPr>
                <w:p w:rsidR="000B47E3" w:rsidRDefault="000B47E3" w:rsidP="000B47E3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Water 200ml</w:t>
                  </w:r>
                </w:p>
              </w:tc>
            </w:tr>
            <w:tr w:rsidR="000B47E3" w:rsidTr="000B47E3">
              <w:tc>
                <w:tcPr>
                  <w:tcW w:w="1694" w:type="dxa"/>
                </w:tcPr>
                <w:p w:rsidR="000B47E3" w:rsidRPr="00AD398F" w:rsidRDefault="000B47E3" w:rsidP="00BE7F02">
                  <w:pPr>
                    <w:rPr>
                      <w:rFonts w:eastAsia="新細明體" w:cs="Times New Roman"/>
                    </w:rPr>
                  </w:pPr>
                  <w:r>
                    <w:rPr>
                      <w:rFonts w:cs="Times New Roman"/>
                    </w:rPr>
                    <w:t xml:space="preserve">Sample </w:t>
                  </w:r>
                  <w:r w:rsidR="0091204F">
                    <w:rPr>
                      <w:rFonts w:cs="Times New Roman"/>
                    </w:rPr>
                    <w:t>B</w:t>
                  </w:r>
                  <w:r w:rsidR="00AD398F">
                    <w:rPr>
                      <w:rFonts w:cs="Times New Roman"/>
                    </w:rPr>
                    <w:t>:</w:t>
                  </w:r>
                </w:p>
              </w:tc>
              <w:tc>
                <w:tcPr>
                  <w:tcW w:w="3919" w:type="dxa"/>
                </w:tcPr>
                <w:p w:rsidR="000B47E3" w:rsidRDefault="000B47E3" w:rsidP="000B47E3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Water 200ml</w:t>
                  </w:r>
                </w:p>
                <w:p w:rsidR="000B47E3" w:rsidRPr="000B47E3" w:rsidRDefault="000B47E3" w:rsidP="00316E45">
                  <w:pPr>
                    <w:rPr>
                      <w:rFonts w:eastAsia="新細明體" w:cs="Times New Roman"/>
                    </w:rPr>
                  </w:pPr>
                  <w:r>
                    <w:rPr>
                      <w:rFonts w:cs="Times New Roman"/>
                    </w:rPr>
                    <w:t xml:space="preserve">Baking </w:t>
                  </w:r>
                  <w:r w:rsidR="00316E45">
                    <w:rPr>
                      <w:rFonts w:cs="Times New Roman"/>
                    </w:rPr>
                    <w:t>s</w:t>
                  </w:r>
                  <w:r>
                    <w:rPr>
                      <w:rFonts w:cs="Times New Roman"/>
                    </w:rPr>
                    <w:t>oda ¼ tsp</w:t>
                  </w:r>
                </w:p>
              </w:tc>
            </w:tr>
            <w:tr w:rsidR="000B47E3" w:rsidTr="000B47E3">
              <w:tc>
                <w:tcPr>
                  <w:tcW w:w="1694" w:type="dxa"/>
                </w:tcPr>
                <w:p w:rsidR="000B47E3" w:rsidRPr="00AD398F" w:rsidRDefault="000B47E3" w:rsidP="00BE7F02">
                  <w:pPr>
                    <w:rPr>
                      <w:rFonts w:eastAsia="新細明體" w:cs="Times New Roman"/>
                    </w:rPr>
                  </w:pPr>
                  <w:r>
                    <w:rPr>
                      <w:rFonts w:cs="Times New Roman"/>
                    </w:rPr>
                    <w:t xml:space="preserve">Sample </w:t>
                  </w:r>
                  <w:r w:rsidR="0091204F">
                    <w:rPr>
                      <w:rFonts w:cs="Times New Roman"/>
                    </w:rPr>
                    <w:t>C</w:t>
                  </w:r>
                  <w:r>
                    <w:rPr>
                      <w:rFonts w:cs="Times New Roman"/>
                    </w:rPr>
                    <w:t>:</w:t>
                  </w:r>
                </w:p>
              </w:tc>
              <w:tc>
                <w:tcPr>
                  <w:tcW w:w="3919" w:type="dxa"/>
                </w:tcPr>
                <w:p w:rsidR="000B47E3" w:rsidRDefault="0043108A" w:rsidP="000B47E3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Water </w:t>
                  </w:r>
                  <w:r w:rsidR="00AD398F">
                    <w:rPr>
                      <w:rFonts w:cs="Times New Roman"/>
                    </w:rPr>
                    <w:t>200ml</w:t>
                  </w:r>
                </w:p>
                <w:p w:rsidR="000B47E3" w:rsidRDefault="00D81994" w:rsidP="000B47E3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Vinegar 1 Tb</w:t>
                  </w:r>
                  <w:r w:rsidR="000B47E3">
                    <w:rPr>
                      <w:rFonts w:cs="Times New Roman"/>
                    </w:rPr>
                    <w:t>s</w:t>
                  </w:r>
                  <w:r w:rsidR="002C3F41">
                    <w:rPr>
                      <w:rFonts w:cs="Times New Roman"/>
                    </w:rPr>
                    <w:t>p</w:t>
                  </w:r>
                </w:p>
              </w:tc>
            </w:tr>
          </w:tbl>
          <w:p w:rsidR="006B1C73" w:rsidRPr="000B47E3" w:rsidRDefault="006B1C73" w:rsidP="000B47E3">
            <w:pPr>
              <w:rPr>
                <w:rFonts w:eastAsia="新細明體" w:cs="Times New Roman"/>
              </w:rPr>
            </w:pPr>
          </w:p>
        </w:tc>
      </w:tr>
    </w:tbl>
    <w:p w:rsidR="00B22FAF" w:rsidRDefault="00B22FAF" w:rsidP="00B22FAF">
      <w:pPr>
        <w:spacing w:after="0"/>
        <w:rPr>
          <w:b/>
          <w:sz w:val="24"/>
          <w:lang w:val="en-US"/>
        </w:rPr>
      </w:pPr>
    </w:p>
    <w:p w:rsidR="006B1C73" w:rsidRPr="00D0493C" w:rsidRDefault="006B1C73" w:rsidP="00F54C60">
      <w:pPr>
        <w:rPr>
          <w:sz w:val="24"/>
          <w:lang w:val="en-US"/>
        </w:rPr>
      </w:pPr>
      <w:r w:rsidRPr="00D0493C">
        <w:rPr>
          <w:b/>
          <w:sz w:val="24"/>
          <w:lang w:val="en-US"/>
        </w:rPr>
        <w:t xml:space="preserve">Procedure </w:t>
      </w:r>
    </w:p>
    <w:p w:rsidR="0096258A" w:rsidRDefault="0096258A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Prepare </w:t>
      </w:r>
      <w:r w:rsidR="00B22FAF">
        <w:rPr>
          <w:sz w:val="24"/>
          <w:lang w:val="en-US"/>
        </w:rPr>
        <w:t xml:space="preserve">the </w:t>
      </w:r>
      <w:r w:rsidR="00AF771F">
        <w:rPr>
          <w:sz w:val="24"/>
          <w:lang w:val="en-US"/>
        </w:rPr>
        <w:t>three</w:t>
      </w:r>
      <w:r>
        <w:rPr>
          <w:sz w:val="24"/>
          <w:lang w:val="en-US"/>
        </w:rPr>
        <w:t xml:space="preserve"> </w:t>
      </w:r>
      <w:r w:rsidR="000B47E3">
        <w:rPr>
          <w:sz w:val="24"/>
          <w:lang w:val="en-US"/>
        </w:rPr>
        <w:t>samples</w:t>
      </w:r>
      <w:r w:rsidR="00286D03">
        <w:rPr>
          <w:sz w:val="24"/>
          <w:lang w:val="en-US"/>
        </w:rPr>
        <w:t>.</w:t>
      </w:r>
    </w:p>
    <w:p w:rsidR="0096258A" w:rsidRDefault="00AD398F" w:rsidP="0096258A">
      <w:pPr>
        <w:pStyle w:val="a4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200ml water</w:t>
      </w:r>
    </w:p>
    <w:p w:rsidR="0096258A" w:rsidRDefault="0096258A" w:rsidP="0096258A">
      <w:pPr>
        <w:pStyle w:val="a4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200ml water + ¼ tsp baking </w:t>
      </w:r>
      <w:r w:rsidR="00316E45" w:rsidRPr="00316E45">
        <w:rPr>
          <w:rFonts w:hint="eastAsia"/>
          <w:sz w:val="24"/>
          <w:lang w:val="en-US"/>
        </w:rPr>
        <w:t>s</w:t>
      </w:r>
      <w:r w:rsidR="00316E45" w:rsidRPr="00316E45">
        <w:rPr>
          <w:sz w:val="24"/>
          <w:lang w:val="en-US"/>
        </w:rPr>
        <w:t>oda</w:t>
      </w:r>
    </w:p>
    <w:p w:rsidR="0096258A" w:rsidRDefault="0096258A" w:rsidP="0096258A">
      <w:pPr>
        <w:pStyle w:val="a4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200ml water + 1 Tbs</w:t>
      </w:r>
      <w:r w:rsidR="002C3F41">
        <w:rPr>
          <w:sz w:val="24"/>
          <w:lang w:val="en-US"/>
        </w:rPr>
        <w:t>p</w:t>
      </w:r>
      <w:r w:rsidR="00AD398F">
        <w:rPr>
          <w:sz w:val="24"/>
          <w:lang w:val="en-US"/>
        </w:rPr>
        <w:t xml:space="preserve"> vinegar</w:t>
      </w:r>
    </w:p>
    <w:p w:rsidR="00E7306F" w:rsidRDefault="00B22FAF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Bring the samples to the boil.</w:t>
      </w:r>
    </w:p>
    <w:p w:rsidR="0096258A" w:rsidRDefault="0096258A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Add 100g vegetables </w:t>
      </w:r>
      <w:r w:rsidR="00B22FAF">
        <w:rPr>
          <w:sz w:val="24"/>
          <w:lang w:val="en-US"/>
        </w:rPr>
        <w:t xml:space="preserve">to each sample </w:t>
      </w:r>
      <w:r>
        <w:rPr>
          <w:sz w:val="24"/>
          <w:lang w:val="en-US"/>
        </w:rPr>
        <w:t xml:space="preserve">and </w:t>
      </w:r>
      <w:r w:rsidR="00B22FAF">
        <w:rPr>
          <w:sz w:val="24"/>
          <w:lang w:val="en-US"/>
        </w:rPr>
        <w:t>cook</w:t>
      </w:r>
      <w:r>
        <w:rPr>
          <w:sz w:val="24"/>
          <w:lang w:val="en-US"/>
        </w:rPr>
        <w:t xml:space="preserve"> for another 4 minutes</w:t>
      </w:r>
      <w:r w:rsidR="00286D03">
        <w:rPr>
          <w:sz w:val="24"/>
          <w:lang w:val="en-US"/>
        </w:rPr>
        <w:t>.</w:t>
      </w:r>
    </w:p>
    <w:p w:rsidR="008E5499" w:rsidRDefault="0096258A" w:rsidP="00552EC8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Record the colo</w:t>
      </w:r>
      <w:r w:rsidR="00620CD5">
        <w:rPr>
          <w:sz w:val="24"/>
          <w:lang w:val="en-US"/>
        </w:rPr>
        <w:t>u</w:t>
      </w:r>
      <w:r>
        <w:rPr>
          <w:sz w:val="24"/>
          <w:lang w:val="en-US"/>
        </w:rPr>
        <w:t>r and texture of cooked vegetables</w:t>
      </w:r>
      <w:r w:rsidR="00B22FAF">
        <w:rPr>
          <w:sz w:val="24"/>
          <w:lang w:val="en-US"/>
        </w:rPr>
        <w:t xml:space="preserve"> in different samples</w:t>
      </w:r>
      <w:r w:rsidR="00286D03">
        <w:rPr>
          <w:sz w:val="24"/>
          <w:lang w:val="en-US"/>
        </w:rPr>
        <w:t>.</w:t>
      </w:r>
    </w:p>
    <w:p w:rsidR="00552EC8" w:rsidRDefault="00552EC8" w:rsidP="0048543A">
      <w:pPr>
        <w:pStyle w:val="a4"/>
        <w:rPr>
          <w:sz w:val="24"/>
          <w:lang w:val="en-US"/>
        </w:rPr>
      </w:pPr>
    </w:p>
    <w:p w:rsidR="00084A26" w:rsidRDefault="00D0493C" w:rsidP="00476169">
      <w:pPr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 xml:space="preserve">Results 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093"/>
        <w:gridCol w:w="3431"/>
        <w:gridCol w:w="3402"/>
      </w:tblGrid>
      <w:tr w:rsidR="0096258A" w:rsidRPr="0047635E" w:rsidTr="00B22FAF">
        <w:trPr>
          <w:trHeight w:val="421"/>
        </w:trPr>
        <w:tc>
          <w:tcPr>
            <w:tcW w:w="2093" w:type="dxa"/>
          </w:tcPr>
          <w:p w:rsidR="0096258A" w:rsidRPr="0047635E" w:rsidRDefault="0096258A" w:rsidP="00B22FAF">
            <w:pPr>
              <w:adjustRightInd w:val="0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Cooking medium</w:t>
            </w:r>
          </w:p>
        </w:tc>
        <w:tc>
          <w:tcPr>
            <w:tcW w:w="3431" w:type="dxa"/>
          </w:tcPr>
          <w:p w:rsidR="0096258A" w:rsidRDefault="0096258A" w:rsidP="00B22FAF">
            <w:pPr>
              <w:adjustRightInd w:val="0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Colo</w:t>
            </w:r>
            <w:r w:rsidR="00066E95">
              <w:rPr>
                <w:rFonts w:cs="Times New Roman"/>
                <w:b/>
              </w:rPr>
              <w:t>u</w:t>
            </w:r>
            <w:r w:rsidR="00AD398F">
              <w:rPr>
                <w:rFonts w:cs="Times New Roman"/>
                <w:b/>
              </w:rPr>
              <w:t>r of cooked vegetables</w:t>
            </w:r>
          </w:p>
        </w:tc>
        <w:tc>
          <w:tcPr>
            <w:tcW w:w="3402" w:type="dxa"/>
          </w:tcPr>
          <w:p w:rsidR="0096258A" w:rsidRDefault="00AD398F" w:rsidP="00B22FAF">
            <w:pPr>
              <w:adjustRightInd w:val="0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Texture of cooked vegetables</w:t>
            </w:r>
          </w:p>
        </w:tc>
      </w:tr>
      <w:tr w:rsidR="0096258A" w:rsidRPr="0047635E" w:rsidTr="00B22FAF">
        <w:trPr>
          <w:trHeight w:val="487"/>
        </w:trPr>
        <w:tc>
          <w:tcPr>
            <w:tcW w:w="2093" w:type="dxa"/>
          </w:tcPr>
          <w:p w:rsidR="0096258A" w:rsidRPr="00B074A8" w:rsidRDefault="00AD398F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Water only</w:t>
            </w:r>
          </w:p>
        </w:tc>
        <w:tc>
          <w:tcPr>
            <w:tcW w:w="3431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</w:tr>
      <w:tr w:rsidR="0096258A" w:rsidRPr="0047635E" w:rsidTr="00B22FAF">
        <w:trPr>
          <w:trHeight w:val="487"/>
        </w:trPr>
        <w:tc>
          <w:tcPr>
            <w:tcW w:w="2093" w:type="dxa"/>
          </w:tcPr>
          <w:p w:rsidR="0096258A" w:rsidRPr="0047635E" w:rsidRDefault="0096258A" w:rsidP="00316E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Water + </w:t>
            </w:r>
            <w:r w:rsidR="00316E45">
              <w:t xml:space="preserve">baking </w:t>
            </w:r>
            <w:r w:rsidR="00316E45" w:rsidRPr="00316E45">
              <w:rPr>
                <w:rFonts w:hint="eastAsia"/>
                <w:lang w:eastAsia="zh-CN"/>
              </w:rPr>
              <w:t>s</w:t>
            </w:r>
            <w:r w:rsidR="00316E45" w:rsidRPr="00316E45">
              <w:rPr>
                <w:lang w:eastAsia="zh-CN"/>
              </w:rPr>
              <w:t>oda</w:t>
            </w:r>
          </w:p>
        </w:tc>
        <w:tc>
          <w:tcPr>
            <w:tcW w:w="3431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</w:tr>
      <w:tr w:rsidR="0096258A" w:rsidRPr="0047635E" w:rsidTr="00B22FAF">
        <w:trPr>
          <w:trHeight w:val="487"/>
        </w:trPr>
        <w:tc>
          <w:tcPr>
            <w:tcW w:w="2093" w:type="dxa"/>
          </w:tcPr>
          <w:p w:rsidR="0096258A" w:rsidRDefault="00AD398F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Water + vinegar</w:t>
            </w:r>
          </w:p>
        </w:tc>
        <w:tc>
          <w:tcPr>
            <w:tcW w:w="3431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</w:tr>
    </w:tbl>
    <w:p w:rsidR="00B074A8" w:rsidRDefault="00B074A8" w:rsidP="00476169">
      <w:pPr>
        <w:rPr>
          <w:b/>
          <w:sz w:val="24"/>
          <w:lang w:val="en-US"/>
        </w:rPr>
      </w:pPr>
    </w:p>
    <w:p w:rsidR="00D0493C" w:rsidRDefault="00D0493C" w:rsidP="00476169">
      <w:pPr>
        <w:rPr>
          <w:b/>
          <w:lang w:val="en-US"/>
        </w:rPr>
      </w:pPr>
      <w:r w:rsidRPr="00D0493C">
        <w:rPr>
          <w:b/>
          <w:lang w:val="en-US"/>
        </w:rPr>
        <w:t>Questions</w:t>
      </w:r>
    </w:p>
    <w:p w:rsidR="006C0AD3" w:rsidRDefault="005855B2" w:rsidP="006C0AD3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cooking medium significantly changes the colo</w:t>
      </w:r>
      <w:r w:rsidR="0091592C">
        <w:rPr>
          <w:lang w:val="en-US"/>
        </w:rPr>
        <w:t>u</w:t>
      </w:r>
      <w:r>
        <w:rPr>
          <w:lang w:val="en-US"/>
        </w:rPr>
        <w:t>r of green vegetables? Explain</w:t>
      </w:r>
      <w:r w:rsidR="00286D03">
        <w:rPr>
          <w:lang w:val="en-US"/>
        </w:rPr>
        <w:t>.</w:t>
      </w:r>
    </w:p>
    <w:p w:rsidR="00AC4BBF" w:rsidRPr="005855B2" w:rsidRDefault="005855B2" w:rsidP="005855B2">
      <w:pPr>
        <w:pStyle w:val="a4"/>
        <w:numPr>
          <w:ilvl w:val="0"/>
          <w:numId w:val="2"/>
        </w:numPr>
      </w:pPr>
      <w:r>
        <w:rPr>
          <w:lang w:val="en-US"/>
        </w:rPr>
        <w:t xml:space="preserve">Which cooking medium can </w:t>
      </w:r>
      <w:r w:rsidR="00EC13D5" w:rsidRPr="005855B2">
        <w:t xml:space="preserve">speed up the breakdown of cellulose </w:t>
      </w:r>
      <w:r>
        <w:t>and produce a softer texture</w:t>
      </w:r>
      <w:r w:rsidR="009A13A0">
        <w:t>?</w:t>
      </w:r>
    </w:p>
    <w:p w:rsidR="00D0493C" w:rsidRPr="00AD398F" w:rsidRDefault="005855B2" w:rsidP="00AD398F">
      <w:pPr>
        <w:pStyle w:val="a4"/>
        <w:numPr>
          <w:ilvl w:val="0"/>
          <w:numId w:val="2"/>
        </w:numPr>
        <w:rPr>
          <w:lang w:val="en-US"/>
        </w:rPr>
      </w:pPr>
      <w:r>
        <w:t>What happens if cooking the vegetables in a</w:t>
      </w:r>
      <w:r w:rsidR="00AD398F">
        <w:t>n alkaline medium for too long?</w:t>
      </w:r>
    </w:p>
    <w:sectPr w:rsidR="00D0493C" w:rsidRPr="00AD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70" w:rsidRDefault="008D6270" w:rsidP="00D0493C">
      <w:pPr>
        <w:spacing w:after="0" w:line="240" w:lineRule="auto"/>
      </w:pPr>
      <w:r>
        <w:separator/>
      </w:r>
    </w:p>
  </w:endnote>
  <w:endnote w:type="continuationSeparator" w:id="0">
    <w:p w:rsidR="008D6270" w:rsidRDefault="008D6270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70" w:rsidRDefault="008D6270" w:rsidP="00D0493C">
      <w:pPr>
        <w:spacing w:after="0" w:line="240" w:lineRule="auto"/>
      </w:pPr>
      <w:r>
        <w:separator/>
      </w:r>
    </w:p>
  </w:footnote>
  <w:footnote w:type="continuationSeparator" w:id="0">
    <w:p w:rsidR="008D6270" w:rsidRDefault="008D6270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C26"/>
    <w:multiLevelType w:val="hybridMultilevel"/>
    <w:tmpl w:val="705285CA"/>
    <w:lvl w:ilvl="0" w:tplc="3B64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2B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69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E2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C2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C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EC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69"/>
    <w:rsid w:val="00042BC3"/>
    <w:rsid w:val="00066E95"/>
    <w:rsid w:val="00084A26"/>
    <w:rsid w:val="000A289F"/>
    <w:rsid w:val="000B47E3"/>
    <w:rsid w:val="000C6224"/>
    <w:rsid w:val="000D7526"/>
    <w:rsid w:val="00157307"/>
    <w:rsid w:val="001A5427"/>
    <w:rsid w:val="00286D03"/>
    <w:rsid w:val="002C3F41"/>
    <w:rsid w:val="002D4A15"/>
    <w:rsid w:val="002F2794"/>
    <w:rsid w:val="00315A50"/>
    <w:rsid w:val="00316E45"/>
    <w:rsid w:val="003D6AAD"/>
    <w:rsid w:val="003F3CF2"/>
    <w:rsid w:val="0043108A"/>
    <w:rsid w:val="00476169"/>
    <w:rsid w:val="0048543A"/>
    <w:rsid w:val="00552EC8"/>
    <w:rsid w:val="005855B2"/>
    <w:rsid w:val="00620CD5"/>
    <w:rsid w:val="006A0080"/>
    <w:rsid w:val="006B1C73"/>
    <w:rsid w:val="006B1FB2"/>
    <w:rsid w:val="006C0AD3"/>
    <w:rsid w:val="006E2B7A"/>
    <w:rsid w:val="006E4A76"/>
    <w:rsid w:val="00724102"/>
    <w:rsid w:val="00727ABB"/>
    <w:rsid w:val="007745E8"/>
    <w:rsid w:val="008A1BC0"/>
    <w:rsid w:val="008D6270"/>
    <w:rsid w:val="008E5499"/>
    <w:rsid w:val="0091204F"/>
    <w:rsid w:val="0091592C"/>
    <w:rsid w:val="0096258A"/>
    <w:rsid w:val="009A13A0"/>
    <w:rsid w:val="00A04B5A"/>
    <w:rsid w:val="00A6601B"/>
    <w:rsid w:val="00A761A7"/>
    <w:rsid w:val="00AC4BBF"/>
    <w:rsid w:val="00AD398F"/>
    <w:rsid w:val="00AF771F"/>
    <w:rsid w:val="00B074A8"/>
    <w:rsid w:val="00B22FAF"/>
    <w:rsid w:val="00B251BC"/>
    <w:rsid w:val="00B269A9"/>
    <w:rsid w:val="00B32F44"/>
    <w:rsid w:val="00B90540"/>
    <w:rsid w:val="00C35DDE"/>
    <w:rsid w:val="00D04248"/>
    <w:rsid w:val="00D0493C"/>
    <w:rsid w:val="00D51C19"/>
    <w:rsid w:val="00D81994"/>
    <w:rsid w:val="00DF7371"/>
    <w:rsid w:val="00E30F80"/>
    <w:rsid w:val="00E7306F"/>
    <w:rsid w:val="00EC13D5"/>
    <w:rsid w:val="00F26800"/>
    <w:rsid w:val="00F54C60"/>
    <w:rsid w:val="00F7562A"/>
    <w:rsid w:val="00F83810"/>
    <w:rsid w:val="00F9613C"/>
    <w:rsid w:val="00FC3AB2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F1D52"/>
  <w15:docId w15:val="{815E3DF7-A266-42F3-BFF9-97CF694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9120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2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2DC1-FE36-4425-B439-F5E282E6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11</cp:revision>
  <dcterms:created xsi:type="dcterms:W3CDTF">2016-09-29T16:07:00Z</dcterms:created>
  <dcterms:modified xsi:type="dcterms:W3CDTF">2019-10-29T09:01:00Z</dcterms:modified>
</cp:coreProperties>
</file>