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4" w:rsidRPr="001802F4" w:rsidRDefault="001802F4" w:rsidP="0035164E">
      <w:pPr>
        <w:pStyle w:val="aa"/>
        <w:ind w:rightChars="-222" w:right="-533"/>
        <w:jc w:val="center"/>
        <w:rPr>
          <w:rFonts w:cs="Times New Roman"/>
          <w:sz w:val="28"/>
          <w:szCs w:val="28"/>
        </w:rPr>
      </w:pPr>
      <w:bookmarkStart w:id="0" w:name="_GoBack"/>
      <w:bookmarkEnd w:id="0"/>
      <w:r w:rsidRPr="001802F4">
        <w:rPr>
          <w:rFonts w:cs="Times New Roman"/>
          <w:sz w:val="28"/>
          <w:szCs w:val="28"/>
        </w:rPr>
        <w:t>Governance Review Subcommittee</w:t>
      </w:r>
    </w:p>
    <w:p w:rsidR="001802F4" w:rsidRPr="001802F4" w:rsidRDefault="001802F4" w:rsidP="0035164E">
      <w:pPr>
        <w:pStyle w:val="aa"/>
        <w:ind w:rightChars="-222" w:right="-533"/>
        <w:jc w:val="center"/>
        <w:rPr>
          <w:rFonts w:cs="Times New Roman"/>
          <w:sz w:val="28"/>
          <w:szCs w:val="28"/>
        </w:rPr>
      </w:pPr>
      <w:r w:rsidRPr="001802F4">
        <w:rPr>
          <w:rFonts w:cs="Times New Roman"/>
          <w:sz w:val="28"/>
          <w:szCs w:val="28"/>
        </w:rPr>
        <w:t>Review Report on</w:t>
      </w:r>
    </w:p>
    <w:p w:rsidR="001802F4" w:rsidRPr="00DC252B" w:rsidRDefault="00DC252B" w:rsidP="00E344CD">
      <w:pPr>
        <w:pStyle w:val="aa"/>
        <w:ind w:rightChars="-222" w:right="-533"/>
        <w:jc w:val="center"/>
        <w:rPr>
          <w:rFonts w:cs="Times New Roman"/>
          <w:b/>
          <w:sz w:val="28"/>
          <w:szCs w:val="28"/>
        </w:rPr>
      </w:pPr>
      <w:r w:rsidRPr="00DC252B">
        <w:rPr>
          <w:sz w:val="28"/>
          <w:szCs w:val="28"/>
        </w:rPr>
        <w:t>Human Resources Management</w:t>
      </w:r>
    </w:p>
    <w:p w:rsidR="00DC252B" w:rsidRDefault="00DC252B" w:rsidP="00DC252B">
      <w:pPr>
        <w:rPr>
          <w:rFonts w:cs="Times New Roman"/>
          <w:b/>
          <w:lang w:eastAsia="zh-HK"/>
        </w:rPr>
      </w:pPr>
    </w:p>
    <w:p w:rsidR="00DC252B" w:rsidRPr="00A17C7A" w:rsidRDefault="00DC252B"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A17C7A">
        <w:rPr>
          <w:rFonts w:cs="Times New Roman"/>
          <w:b/>
          <w:sz w:val="28"/>
          <w:szCs w:val="28"/>
        </w:rPr>
        <w:t>Key Circulars:</w:t>
      </w:r>
    </w:p>
    <w:p w:rsidR="00DC252B" w:rsidRPr="00DC252B" w:rsidRDefault="00DC252B" w:rsidP="00DC252B">
      <w:pPr>
        <w:adjustRightInd w:val="0"/>
        <w:snapToGrid w:val="0"/>
        <w:spacing w:afterLines="30" w:after="72" w:line="300" w:lineRule="exact"/>
        <w:jc w:val="both"/>
        <w:rPr>
          <w:rFonts w:cs="Times New Roman"/>
        </w:rPr>
      </w:pPr>
    </w:p>
    <w:p w:rsidR="00DC252B" w:rsidRPr="00DC252B" w:rsidRDefault="00DC252B" w:rsidP="00DC252B">
      <w:pPr>
        <w:adjustRightInd w:val="0"/>
        <w:snapToGrid w:val="0"/>
        <w:spacing w:afterLines="30" w:after="72" w:line="300" w:lineRule="exact"/>
        <w:jc w:val="both"/>
        <w:rPr>
          <w:rFonts w:cs="Times New Roman"/>
        </w:rPr>
      </w:pPr>
      <w:r w:rsidRPr="00DC252B">
        <w:rPr>
          <w:rFonts w:cs="Times New Roman"/>
        </w:rPr>
        <w:t>To enhance schools’ own governance and internal accountability, schools should comply with the requirements as set out in relevant EDB circulars.  Below are the key circulars.</w:t>
      </w:r>
    </w:p>
    <w:p w:rsidR="00DC252B" w:rsidRPr="00DC252B" w:rsidRDefault="00DC252B" w:rsidP="00DC252B">
      <w:pPr>
        <w:widowControl w:val="0"/>
        <w:tabs>
          <w:tab w:val="left" w:pos="940"/>
          <w:tab w:val="left" w:pos="1440"/>
        </w:tabs>
        <w:autoSpaceDE w:val="0"/>
        <w:autoSpaceDN w:val="0"/>
        <w:adjustRightInd w:val="0"/>
        <w:snapToGrid w:val="0"/>
        <w:spacing w:afterLines="30" w:after="72" w:line="300" w:lineRule="exact"/>
        <w:jc w:val="both"/>
      </w:pPr>
    </w:p>
    <w:p w:rsidR="00DC252B" w:rsidRPr="00DC252B" w:rsidRDefault="00617A91"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35164E">
        <w:rPr>
          <w:rFonts w:cs="Times New Roman"/>
        </w:rPr>
        <w:t>Education Bureau Circular (EDBC)</w:t>
      </w:r>
      <w:r w:rsidR="00DC252B" w:rsidRPr="00DC252B">
        <w:rPr>
          <w:rFonts w:cs="Times New Roman"/>
        </w:rPr>
        <w:t xml:space="preserve"> No. 7/2012 on </w:t>
      </w:r>
      <w:r w:rsidR="00DC252B" w:rsidRPr="00DC252B">
        <w:rPr>
          <w:rFonts w:cs="Times New Roman"/>
          <w:i/>
          <w:iCs/>
        </w:rPr>
        <w:t>Improvement Measures to Strengthen the Governance and Internal Control of D</w:t>
      </w:r>
      <w:r w:rsidR="00D73A72">
        <w:rPr>
          <w:rFonts w:cs="Times New Roman" w:hint="eastAsia"/>
          <w:i/>
          <w:iCs/>
          <w:lang w:eastAsia="zh-HK"/>
        </w:rPr>
        <w:t xml:space="preserve">irect </w:t>
      </w:r>
      <w:r w:rsidR="00DC252B" w:rsidRPr="00DC252B">
        <w:rPr>
          <w:rFonts w:cs="Times New Roman"/>
          <w:i/>
          <w:iCs/>
        </w:rPr>
        <w:t>S</w:t>
      </w:r>
      <w:r w:rsidR="00D73A72">
        <w:rPr>
          <w:rFonts w:cs="Times New Roman" w:hint="eastAsia"/>
          <w:i/>
          <w:iCs/>
          <w:lang w:eastAsia="zh-HK"/>
        </w:rPr>
        <w:t xml:space="preserve">ubsidy </w:t>
      </w:r>
      <w:r w:rsidR="00DC252B" w:rsidRPr="00DC252B">
        <w:rPr>
          <w:rFonts w:cs="Times New Roman"/>
          <w:i/>
          <w:iCs/>
        </w:rPr>
        <w:t>S</w:t>
      </w:r>
      <w:r w:rsidR="00D73A72">
        <w:rPr>
          <w:rFonts w:cs="Times New Roman" w:hint="eastAsia"/>
          <w:i/>
          <w:iCs/>
          <w:lang w:eastAsia="zh-HK"/>
        </w:rPr>
        <w:t>cheme (DSS)</w:t>
      </w:r>
      <w:r w:rsidR="00DC252B" w:rsidRPr="00DC252B">
        <w:rPr>
          <w:rFonts w:cs="Times New Roman"/>
          <w:i/>
          <w:iCs/>
        </w:rPr>
        <w:t xml:space="preserve"> Schools</w:t>
      </w:r>
      <w:r w:rsidR="00DC252B" w:rsidRPr="00DC252B">
        <w:rPr>
          <w:rFonts w:cs="Times New Roman"/>
        </w:rPr>
        <w:t xml:space="preserve">; </w:t>
      </w:r>
    </w:p>
    <w:p w:rsidR="00DC252B" w:rsidRPr="00DC252B"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DC252B">
        <w:rPr>
          <w:rFonts w:cs="Times New Roman"/>
        </w:rPr>
        <w:t xml:space="preserve">EDBC No. 10/2012 on </w:t>
      </w:r>
      <w:r w:rsidR="00974AAE">
        <w:rPr>
          <w:rFonts w:cs="Times New Roman"/>
          <w:i/>
          <w:iCs/>
        </w:rPr>
        <w:t>Fee Remission</w:t>
      </w:r>
      <w:r w:rsidR="00974AAE">
        <w:rPr>
          <w:rFonts w:cs="Times New Roman" w:hint="eastAsia"/>
          <w:i/>
          <w:iCs/>
          <w:lang w:eastAsia="zh-HK"/>
        </w:rPr>
        <w:t>/</w:t>
      </w:r>
      <w:r w:rsidRPr="00DC252B">
        <w:rPr>
          <w:rFonts w:cs="Times New Roman"/>
          <w:i/>
          <w:iCs/>
        </w:rPr>
        <w:t>Scholarship Schemes in DSS Schools</w:t>
      </w:r>
      <w:r w:rsidRPr="00DC252B">
        <w:rPr>
          <w:rFonts w:cs="Times New Roman"/>
        </w:rPr>
        <w:t xml:space="preserve">; </w:t>
      </w:r>
    </w:p>
    <w:p w:rsidR="00DC252B" w:rsidRPr="00DC252B"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DC252B">
        <w:rPr>
          <w:rFonts w:cs="Times New Roman"/>
        </w:rPr>
        <w:t xml:space="preserve">EDBC No. 16/2012 on </w:t>
      </w:r>
      <w:r w:rsidRPr="00DC252B">
        <w:rPr>
          <w:rFonts w:cs="Times New Roman"/>
          <w:i/>
          <w:iCs/>
        </w:rPr>
        <w:t>Delineation of Reserves and Reserve Ceiling for the Operating Reserve of DSS Schools</w:t>
      </w:r>
      <w:r w:rsidRPr="00DC252B">
        <w:rPr>
          <w:rFonts w:cs="Times New Roman"/>
        </w:rPr>
        <w:t>; and</w:t>
      </w:r>
    </w:p>
    <w:p w:rsidR="00DC252B" w:rsidRPr="00DC252B"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DC252B">
        <w:rPr>
          <w:rFonts w:cs="Times New Roman"/>
        </w:rPr>
        <w:t xml:space="preserve">EDBC No. 17/2012 on </w:t>
      </w:r>
      <w:r w:rsidRPr="00DC252B">
        <w:rPr>
          <w:rFonts w:cs="Times New Roman"/>
          <w:i/>
          <w:iCs/>
        </w:rPr>
        <w:t>Use of Government and Non-government Funds in DSS Schools</w:t>
      </w:r>
      <w:r w:rsidRPr="00DC252B">
        <w:rPr>
          <w:rFonts w:cs="Times New Roman"/>
        </w:rPr>
        <w:t>.</w:t>
      </w:r>
    </w:p>
    <w:p w:rsidR="00DC252B" w:rsidRPr="00DC252B" w:rsidRDefault="00DC252B" w:rsidP="00DC252B">
      <w:pPr>
        <w:adjustRightInd w:val="0"/>
        <w:snapToGrid w:val="0"/>
        <w:spacing w:afterLines="30" w:after="72" w:line="300" w:lineRule="exact"/>
        <w:jc w:val="both"/>
      </w:pPr>
    </w:p>
    <w:p w:rsidR="00DC252B" w:rsidRPr="00DC252B" w:rsidRDefault="00DC252B"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DC252B">
        <w:rPr>
          <w:rFonts w:cs="Times New Roman"/>
          <w:b/>
          <w:sz w:val="28"/>
          <w:szCs w:val="28"/>
        </w:rPr>
        <w:t xml:space="preserve">Key </w:t>
      </w:r>
      <w:r w:rsidR="00B14AF2">
        <w:rPr>
          <w:rFonts w:cs="Times New Roman" w:hint="eastAsia"/>
          <w:b/>
          <w:sz w:val="28"/>
          <w:szCs w:val="28"/>
        </w:rPr>
        <w:t>R</w:t>
      </w:r>
      <w:r w:rsidRPr="00DC252B">
        <w:rPr>
          <w:rFonts w:cs="Times New Roman"/>
          <w:b/>
          <w:sz w:val="28"/>
          <w:szCs w:val="28"/>
        </w:rPr>
        <w:t xml:space="preserve">eferences (Extracts from </w:t>
      </w:r>
      <w:r w:rsidR="00B14AF2">
        <w:rPr>
          <w:rFonts w:cs="Times New Roman" w:hint="eastAsia"/>
          <w:b/>
          <w:sz w:val="28"/>
          <w:szCs w:val="28"/>
        </w:rPr>
        <w:t>C</w:t>
      </w:r>
      <w:r w:rsidRPr="00DC252B">
        <w:rPr>
          <w:rFonts w:cs="Times New Roman"/>
          <w:b/>
          <w:sz w:val="28"/>
          <w:szCs w:val="28"/>
        </w:rPr>
        <w:t>irculars):</w:t>
      </w:r>
    </w:p>
    <w:p w:rsidR="00DC252B" w:rsidRPr="00DC252B" w:rsidRDefault="00DC252B" w:rsidP="00DC252B">
      <w:pPr>
        <w:adjustRightInd w:val="0"/>
        <w:snapToGrid w:val="0"/>
        <w:spacing w:afterLines="30" w:after="72" w:line="300" w:lineRule="exact"/>
        <w:jc w:val="both"/>
        <w:rPr>
          <w:rFonts w:cs="Times New Roman"/>
        </w:rPr>
      </w:pPr>
    </w:p>
    <w:p w:rsidR="00DC252B" w:rsidRPr="00DC252B" w:rsidRDefault="00DC252B" w:rsidP="00DC252B">
      <w:pPr>
        <w:pStyle w:val="a3"/>
        <w:numPr>
          <w:ilvl w:val="0"/>
          <w:numId w:val="5"/>
        </w:numPr>
        <w:adjustRightInd w:val="0"/>
        <w:snapToGrid w:val="0"/>
        <w:spacing w:afterLines="30" w:after="72" w:line="300" w:lineRule="exact"/>
        <w:ind w:left="0" w:hanging="284"/>
        <w:contextualSpacing w:val="0"/>
        <w:jc w:val="both"/>
        <w:rPr>
          <w:rFonts w:cs="Times New Roman"/>
          <w:u w:val="single"/>
        </w:rPr>
      </w:pPr>
      <w:r w:rsidRPr="00DC252B">
        <w:rPr>
          <w:rFonts w:cs="Times New Roman"/>
          <w:u w:val="single"/>
        </w:rPr>
        <w:t xml:space="preserve">EDBC No. 7/2012 - Paragraph 15(a) </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Essential Items to be Discussed at SMC/IMC Meetings</w:t>
      </w:r>
    </w:p>
    <w:p w:rsidR="00DC252B" w:rsidRPr="00DC252B" w:rsidRDefault="00974AAE" w:rsidP="00DC252B">
      <w:pPr>
        <w:widowControl w:val="0"/>
        <w:autoSpaceDE w:val="0"/>
        <w:autoSpaceDN w:val="0"/>
        <w:adjustRightInd w:val="0"/>
        <w:snapToGrid w:val="0"/>
        <w:spacing w:afterLines="30" w:after="72" w:line="300" w:lineRule="exact"/>
        <w:jc w:val="both"/>
        <w:rPr>
          <w:rFonts w:cs="Times New Roman"/>
        </w:rPr>
      </w:pPr>
      <w:r>
        <w:rPr>
          <w:rFonts w:cs="Times New Roman"/>
        </w:rPr>
        <w:t>15.</w:t>
      </w:r>
      <w:r>
        <w:rPr>
          <w:rFonts w:cs="Times New Roman" w:hint="eastAsia"/>
          <w:lang w:eastAsia="zh-HK"/>
        </w:rPr>
        <w:tab/>
      </w:r>
      <w:r w:rsidR="00DC252B" w:rsidRPr="00DC252B">
        <w:rPr>
          <w:rFonts w:cs="Times New Roman"/>
        </w:rPr>
        <w:t xml:space="preserve">DSS schools will have to put up the following essential matters, where applicable, to their SMC/IMC for discussion and approval </w:t>
      </w:r>
      <w:r w:rsidR="00DC252B" w:rsidRPr="00DC252B">
        <w:rPr>
          <w:rFonts w:cs="Times New Roman"/>
          <w:b/>
          <w:bCs/>
        </w:rPr>
        <w:t xml:space="preserve">as from the 2012/13 school year </w:t>
      </w:r>
      <w:r w:rsidR="00DC252B" w:rsidRPr="00DC252B">
        <w:rPr>
          <w:rFonts w:cs="Times New Roman"/>
        </w:rPr>
        <w:t>to forestall the inadvertent oversight of important administrative and management matters:</w:t>
      </w:r>
    </w:p>
    <w:p w:rsidR="00DC252B" w:rsidRPr="00DC252B" w:rsidRDefault="00DC252B" w:rsidP="00DC252B">
      <w:pPr>
        <w:widowControl w:val="0"/>
        <w:numPr>
          <w:ilvl w:val="0"/>
          <w:numId w:val="1"/>
        </w:numPr>
        <w:tabs>
          <w:tab w:val="left" w:pos="0"/>
        </w:tabs>
        <w:autoSpaceDE w:val="0"/>
        <w:autoSpaceDN w:val="0"/>
        <w:adjustRightInd w:val="0"/>
        <w:snapToGrid w:val="0"/>
        <w:spacing w:afterLines="30" w:after="72" w:line="300" w:lineRule="exact"/>
        <w:ind w:left="709" w:hangingChars="295" w:hanging="709"/>
        <w:jc w:val="both"/>
        <w:rPr>
          <w:rFonts w:cs="Times New Roman"/>
        </w:rPr>
      </w:pPr>
      <w:r w:rsidRPr="00DC252B">
        <w:rPr>
          <w:rFonts w:cs="Times New Roman"/>
          <w:b/>
        </w:rPr>
        <w:t xml:space="preserve">(a) </w:t>
      </w:r>
      <w:r w:rsidRPr="00DC252B">
        <w:rPr>
          <w:rFonts w:cs="Times New Roman" w:hint="eastAsia"/>
          <w:b/>
          <w:lang w:eastAsia="zh-HK"/>
        </w:rPr>
        <w:tab/>
      </w:r>
      <w:r w:rsidRPr="00DC252B">
        <w:rPr>
          <w:rFonts w:cs="Times New Roman"/>
          <w:b/>
        </w:rPr>
        <w:t xml:space="preserve">the human resources policies for senior teaching and administrative posts such as the recruitment, appointment, promotion and remuneration packages; </w:t>
      </w:r>
    </w:p>
    <w:p w:rsidR="00DC252B" w:rsidRPr="00DC252B" w:rsidRDefault="00DC252B" w:rsidP="00DC252B">
      <w:pPr>
        <w:widowControl w:val="0"/>
        <w:numPr>
          <w:ilvl w:val="0"/>
          <w:numId w:val="1"/>
        </w:numPr>
        <w:tabs>
          <w:tab w:val="left" w:pos="0"/>
        </w:tabs>
        <w:autoSpaceDE w:val="0"/>
        <w:autoSpaceDN w:val="0"/>
        <w:adjustRightInd w:val="0"/>
        <w:snapToGrid w:val="0"/>
        <w:spacing w:afterLines="30" w:after="72" w:line="300" w:lineRule="exact"/>
        <w:ind w:left="708" w:hangingChars="295" w:hanging="708"/>
        <w:jc w:val="both"/>
        <w:rPr>
          <w:rFonts w:cs="Times New Roman"/>
        </w:rPr>
      </w:pPr>
      <w:r w:rsidRPr="00DC252B">
        <w:rPr>
          <w:rFonts w:cs="Times New Roman"/>
        </w:rPr>
        <w:t>(b)</w:t>
      </w:r>
      <w:r>
        <w:rPr>
          <w:rFonts w:cs="Times New Roman" w:hint="eastAsia"/>
          <w:lang w:eastAsia="zh-HK"/>
        </w:rPr>
        <w:tab/>
      </w:r>
      <w:r w:rsidRPr="00DC252B">
        <w:rPr>
          <w:rFonts w:cs="Times New Roman"/>
        </w:rPr>
        <w:t xml:space="preserve">annual school budgets and financial report/audited account including acceptance of donations and fund raising activities; </w:t>
      </w:r>
    </w:p>
    <w:p w:rsidR="00DC252B" w:rsidRPr="00DC252B" w:rsidRDefault="00DC252B" w:rsidP="00DC252B">
      <w:pPr>
        <w:widowControl w:val="0"/>
        <w:numPr>
          <w:ilvl w:val="0"/>
          <w:numId w:val="1"/>
        </w:numPr>
        <w:tabs>
          <w:tab w:val="left" w:pos="0"/>
        </w:tabs>
        <w:autoSpaceDE w:val="0"/>
        <w:autoSpaceDN w:val="0"/>
        <w:adjustRightInd w:val="0"/>
        <w:snapToGrid w:val="0"/>
        <w:spacing w:afterLines="30" w:after="72" w:line="300" w:lineRule="exact"/>
        <w:ind w:left="0" w:firstLine="0"/>
        <w:jc w:val="both"/>
        <w:rPr>
          <w:rFonts w:cs="Times New Roman"/>
        </w:rPr>
      </w:pPr>
      <w:r w:rsidRPr="00DC252B">
        <w:rPr>
          <w:rFonts w:cs="Times New Roman"/>
        </w:rPr>
        <w:t>(c)</w:t>
      </w:r>
      <w:r>
        <w:rPr>
          <w:rFonts w:cs="Times New Roman" w:hint="eastAsia"/>
          <w:lang w:eastAsia="zh-HK"/>
        </w:rPr>
        <w:tab/>
      </w:r>
      <w:r w:rsidRPr="00DC252B">
        <w:rPr>
          <w:rFonts w:cs="Times New Roman"/>
        </w:rPr>
        <w:t>large-scale capital works (including the SMC/IMC’s determination of what constitutes “large-scale” works);</w:t>
      </w:r>
    </w:p>
    <w:p w:rsidR="00DC252B" w:rsidRPr="00DC252B" w:rsidRDefault="00DC252B" w:rsidP="00DC252B">
      <w:pPr>
        <w:widowControl w:val="0"/>
        <w:tabs>
          <w:tab w:val="left" w:pos="0"/>
        </w:tabs>
        <w:autoSpaceDE w:val="0"/>
        <w:autoSpaceDN w:val="0"/>
        <w:adjustRightInd w:val="0"/>
        <w:snapToGrid w:val="0"/>
        <w:spacing w:afterLines="30" w:after="72" w:line="300" w:lineRule="exact"/>
        <w:ind w:left="720" w:hanging="720"/>
        <w:jc w:val="both"/>
        <w:rPr>
          <w:rFonts w:cs="Times New Roman"/>
        </w:rPr>
      </w:pPr>
      <w:r w:rsidRPr="00DC252B">
        <w:rPr>
          <w:rFonts w:cs="Times New Roman"/>
        </w:rPr>
        <w:t>(d)</w:t>
      </w:r>
      <w:r>
        <w:rPr>
          <w:rFonts w:cs="Times New Roman" w:hint="eastAsia"/>
          <w:lang w:eastAsia="zh-HK"/>
        </w:rPr>
        <w:tab/>
      </w:r>
      <w:r w:rsidRPr="00DC252B">
        <w:rPr>
          <w:rFonts w:cs="Times New Roman"/>
        </w:rPr>
        <w:t xml:space="preserve">procurement of services or goods through tendering with significant financial implications (including the SMC/IMC’s determination of the thresholds for different modes of procurement); </w:t>
      </w:r>
    </w:p>
    <w:p w:rsidR="00DC252B" w:rsidRPr="00DC252B" w:rsidRDefault="00DC252B" w:rsidP="00DC252B">
      <w:pPr>
        <w:widowControl w:val="0"/>
        <w:tabs>
          <w:tab w:val="left" w:pos="0"/>
        </w:tabs>
        <w:autoSpaceDE w:val="0"/>
        <w:autoSpaceDN w:val="0"/>
        <w:adjustRightInd w:val="0"/>
        <w:snapToGrid w:val="0"/>
        <w:spacing w:afterLines="30" w:after="72" w:line="300" w:lineRule="exact"/>
        <w:jc w:val="both"/>
        <w:rPr>
          <w:rFonts w:cs="Times New Roman"/>
        </w:rPr>
      </w:pPr>
      <w:r>
        <w:rPr>
          <w:rFonts w:cs="Times New Roman"/>
        </w:rPr>
        <w:t>(e)</w:t>
      </w:r>
      <w:r>
        <w:rPr>
          <w:rFonts w:cs="Times New Roman" w:hint="eastAsia"/>
          <w:lang w:eastAsia="zh-HK"/>
        </w:rPr>
        <w:tab/>
      </w:r>
      <w:r w:rsidRPr="00DC252B">
        <w:rPr>
          <w:rFonts w:cs="Times New Roman"/>
        </w:rPr>
        <w:t xml:space="preserve">operation of the fee remission/scholarship scheme including an annual operational summary and criteria for the schemes; </w:t>
      </w:r>
    </w:p>
    <w:p w:rsidR="00DC252B" w:rsidRPr="00DC252B" w:rsidRDefault="00DC252B" w:rsidP="00DC252B">
      <w:pPr>
        <w:widowControl w:val="0"/>
        <w:tabs>
          <w:tab w:val="left" w:pos="0"/>
        </w:tabs>
        <w:autoSpaceDE w:val="0"/>
        <w:autoSpaceDN w:val="0"/>
        <w:adjustRightInd w:val="0"/>
        <w:snapToGrid w:val="0"/>
        <w:spacing w:afterLines="30" w:after="72" w:line="300" w:lineRule="exact"/>
        <w:jc w:val="both"/>
        <w:rPr>
          <w:rFonts w:cs="Times New Roman"/>
        </w:rPr>
      </w:pPr>
      <w:r>
        <w:rPr>
          <w:rFonts w:cs="Times New Roman"/>
        </w:rPr>
        <w:t>(f)</w:t>
      </w:r>
      <w:r>
        <w:rPr>
          <w:rFonts w:cs="Times New Roman" w:hint="eastAsia"/>
          <w:lang w:eastAsia="zh-HK"/>
        </w:rPr>
        <w:tab/>
      </w:r>
      <w:r w:rsidRPr="00DC252B">
        <w:rPr>
          <w:rFonts w:cs="Times New Roman"/>
        </w:rPr>
        <w:t xml:space="preserve">fee revision proposals; </w:t>
      </w:r>
    </w:p>
    <w:p w:rsidR="00DC252B" w:rsidRPr="00DC252B" w:rsidRDefault="00DC252B" w:rsidP="00DC252B">
      <w:pPr>
        <w:widowControl w:val="0"/>
        <w:tabs>
          <w:tab w:val="left" w:pos="0"/>
        </w:tabs>
        <w:autoSpaceDE w:val="0"/>
        <w:autoSpaceDN w:val="0"/>
        <w:adjustRightInd w:val="0"/>
        <w:snapToGrid w:val="0"/>
        <w:spacing w:afterLines="30" w:after="72" w:line="300" w:lineRule="exact"/>
        <w:jc w:val="both"/>
        <w:rPr>
          <w:rFonts w:cs="Times New Roman"/>
        </w:rPr>
      </w:pPr>
      <w:r w:rsidRPr="00DC252B">
        <w:rPr>
          <w:rFonts w:cs="Times New Roman"/>
        </w:rPr>
        <w:t>(g)</w:t>
      </w:r>
      <w:r>
        <w:rPr>
          <w:rFonts w:cs="Times New Roman" w:hint="eastAsia"/>
          <w:lang w:eastAsia="zh-HK"/>
        </w:rPr>
        <w:tab/>
      </w:r>
      <w:r w:rsidRPr="00DC252B">
        <w:rPr>
          <w:rFonts w:cs="Times New Roman"/>
        </w:rPr>
        <w:t xml:space="preserve">investment policy and update; </w:t>
      </w:r>
    </w:p>
    <w:p w:rsidR="00DC252B" w:rsidRPr="00DC252B" w:rsidRDefault="00DC252B" w:rsidP="00DC252B">
      <w:pPr>
        <w:widowControl w:val="0"/>
        <w:tabs>
          <w:tab w:val="left" w:pos="0"/>
        </w:tabs>
        <w:autoSpaceDE w:val="0"/>
        <w:autoSpaceDN w:val="0"/>
        <w:adjustRightInd w:val="0"/>
        <w:snapToGrid w:val="0"/>
        <w:spacing w:afterLines="30" w:after="72" w:line="300" w:lineRule="exact"/>
        <w:ind w:left="720" w:hanging="720"/>
        <w:jc w:val="both"/>
        <w:rPr>
          <w:rFonts w:cs="Times New Roman"/>
        </w:rPr>
      </w:pPr>
      <w:r w:rsidRPr="00DC252B">
        <w:rPr>
          <w:rFonts w:cs="Times New Roman"/>
        </w:rPr>
        <w:t>(h)</w:t>
      </w:r>
      <w:r>
        <w:rPr>
          <w:rFonts w:cs="Times New Roman" w:hint="eastAsia"/>
          <w:lang w:eastAsia="zh-HK"/>
        </w:rPr>
        <w:tab/>
      </w:r>
      <w:r w:rsidRPr="00DC252B">
        <w:rPr>
          <w:rFonts w:cs="Times New Roman"/>
        </w:rPr>
        <w:t xml:space="preserve">advisory letter(s) specifying for the attention of the SMC/IMC and/or any warning letter(s) (e.g. the management letter from EDB’s </w:t>
      </w:r>
      <w:r w:rsidRPr="00DC252B">
        <w:rPr>
          <w:rFonts w:cs="Times New Roman"/>
        </w:rPr>
        <w:lastRenderedPageBreak/>
        <w:t xml:space="preserve">School Audit Section); and </w:t>
      </w:r>
    </w:p>
    <w:p w:rsidR="00DC252B" w:rsidRPr="00DC252B" w:rsidRDefault="00DC252B" w:rsidP="00DC252B">
      <w:pPr>
        <w:widowControl w:val="0"/>
        <w:tabs>
          <w:tab w:val="left" w:pos="0"/>
        </w:tabs>
        <w:autoSpaceDE w:val="0"/>
        <w:autoSpaceDN w:val="0"/>
        <w:adjustRightInd w:val="0"/>
        <w:snapToGrid w:val="0"/>
        <w:spacing w:afterLines="30" w:after="72" w:line="300" w:lineRule="exact"/>
        <w:ind w:left="720" w:hanging="720"/>
        <w:jc w:val="both"/>
        <w:rPr>
          <w:rFonts w:cs="Times New Roman"/>
        </w:rPr>
      </w:pPr>
      <w:r w:rsidRPr="00DC252B">
        <w:rPr>
          <w:rFonts w:cs="Times New Roman"/>
        </w:rPr>
        <w:t>(i)</w:t>
      </w:r>
      <w:r>
        <w:rPr>
          <w:rFonts w:cs="Times New Roman" w:hint="eastAsia"/>
          <w:lang w:eastAsia="zh-HK"/>
        </w:rPr>
        <w:tab/>
      </w:r>
      <w:r w:rsidRPr="00DC252B">
        <w:rPr>
          <w:rFonts w:cs="Times New Roman"/>
        </w:rPr>
        <w:t xml:space="preserve">self-evaluation on schools’ academic as well as non-academic performance under the School Development and Accountability Framework, including the endorsement of School Development Plan, Annual School Plan and School Report. </w:t>
      </w:r>
    </w:p>
    <w:p w:rsidR="00DC252B" w:rsidRPr="00DC252B" w:rsidRDefault="00DC252B" w:rsidP="00DC252B">
      <w:pPr>
        <w:tabs>
          <w:tab w:val="left" w:pos="1134"/>
        </w:tabs>
        <w:adjustRightInd w:val="0"/>
        <w:snapToGrid w:val="0"/>
        <w:spacing w:afterLines="30" w:after="72" w:line="300" w:lineRule="exact"/>
        <w:jc w:val="both"/>
        <w:rPr>
          <w:rFonts w:cs="Times New Roman"/>
        </w:rPr>
      </w:pPr>
    </w:p>
    <w:p w:rsidR="00DC252B" w:rsidRPr="00DC252B" w:rsidRDefault="00DC252B" w:rsidP="00DC252B">
      <w:pPr>
        <w:pStyle w:val="a3"/>
        <w:numPr>
          <w:ilvl w:val="0"/>
          <w:numId w:val="5"/>
        </w:numPr>
        <w:adjustRightInd w:val="0"/>
        <w:snapToGrid w:val="0"/>
        <w:spacing w:afterLines="30" w:after="72" w:line="300" w:lineRule="exact"/>
        <w:ind w:left="0" w:hanging="284"/>
        <w:contextualSpacing w:val="0"/>
        <w:jc w:val="both"/>
        <w:rPr>
          <w:rFonts w:cs="Times New Roman"/>
          <w:u w:val="single"/>
        </w:rPr>
      </w:pPr>
      <w:r w:rsidRPr="00DC252B">
        <w:rPr>
          <w:rFonts w:cs="Times New Roman"/>
          <w:u w:val="single"/>
        </w:rPr>
        <w:t xml:space="preserve">EDBC No. 17/2012 </w:t>
      </w:r>
      <w:r w:rsidR="005153F2">
        <w:rPr>
          <w:rFonts w:cs="Times New Roman" w:hint="eastAsia"/>
          <w:u w:val="single"/>
          <w:lang w:eastAsia="zh-HK"/>
        </w:rPr>
        <w:t>- P</w:t>
      </w:r>
      <w:r w:rsidRPr="00DC252B">
        <w:rPr>
          <w:rFonts w:cs="Times New Roman"/>
          <w:u w:val="single"/>
        </w:rPr>
        <w:t>aragraphs 4, 5 and 6</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Handling of Conflict of Interest</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4.</w:t>
      </w:r>
      <w:r>
        <w:rPr>
          <w:rFonts w:cs="Times New Roman" w:hint="eastAsia"/>
          <w:lang w:eastAsia="zh-HK"/>
        </w:rPr>
        <w:tab/>
      </w:r>
      <w:r w:rsidRPr="00DC252B">
        <w:rPr>
          <w:rFonts w:cs="Times New Roman"/>
        </w:rPr>
        <w:t xml:space="preserve">To avoid any actual or perceived conflict of interest, DSS schools have to draw up guidelines on declaration of conflict of interest. Specifically, members of the SMC/IMC and the schools should be required to report any situations where they or their immediate family or personal friends have an interest, financial or otherwise, in any matter under consideration by their schools or in any company or organisation which has or is likely to have business dealings with the schools. </w:t>
      </w:r>
      <w:r w:rsidR="00974AAE">
        <w:rPr>
          <w:rFonts w:cs="Times New Roman" w:hint="eastAsia"/>
          <w:lang w:eastAsia="zh-HK"/>
        </w:rPr>
        <w:t xml:space="preserve"> </w:t>
      </w:r>
      <w:r w:rsidRPr="00DC252B">
        <w:rPr>
          <w:rFonts w:cs="Times New Roman"/>
        </w:rPr>
        <w:t xml:space="preserve">DSS schools are required to properly record any declarations (with the use of a standard form) or disclosures made and necessary action taken to avoid any actual or perceived conflict of interest. </w:t>
      </w:r>
      <w:r w:rsidR="00974AAE">
        <w:rPr>
          <w:rFonts w:cs="Times New Roman" w:hint="eastAsia"/>
          <w:lang w:eastAsia="zh-HK"/>
        </w:rPr>
        <w:t xml:space="preserve"> </w:t>
      </w:r>
      <w:r w:rsidRPr="00DC252B">
        <w:rPr>
          <w:rFonts w:cs="Times New Roman"/>
        </w:rPr>
        <w:t>More details are at Annex 1.</w:t>
      </w:r>
    </w:p>
    <w:p w:rsidR="00DC252B" w:rsidRPr="00DC252B" w:rsidRDefault="00DC252B" w:rsidP="00DC252B">
      <w:pPr>
        <w:adjustRightInd w:val="0"/>
        <w:snapToGrid w:val="0"/>
        <w:spacing w:afterLines="30" w:after="72" w:line="300" w:lineRule="exact"/>
        <w:jc w:val="both"/>
        <w:rPr>
          <w:rFonts w:cs="Times New Roman"/>
        </w:rPr>
      </w:pP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Staff Recruitment, Remuneration and Promotion</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5.</w:t>
      </w:r>
      <w:r>
        <w:rPr>
          <w:rFonts w:cs="Times New Roman" w:hint="eastAsia"/>
          <w:lang w:eastAsia="zh-HK"/>
        </w:rPr>
        <w:tab/>
      </w:r>
      <w:r w:rsidRPr="00DC252B">
        <w:rPr>
          <w:rFonts w:cs="Times New Roman"/>
        </w:rPr>
        <w:t>DSS schools are required to draw up policies on various staff administrative matters including staff recruitment, remuneration, appraisal, promotion and disciplinary procedures, which have to be endorsed by the SMC/IMC and properly documented.</w:t>
      </w:r>
      <w:r w:rsidR="00974AAE">
        <w:rPr>
          <w:rFonts w:cs="Times New Roman" w:hint="eastAsia"/>
          <w:lang w:eastAsia="zh-HK"/>
        </w:rPr>
        <w:t xml:space="preserve"> </w:t>
      </w:r>
      <w:r w:rsidRPr="00DC252B">
        <w:rPr>
          <w:rFonts w:cs="Times New Roman"/>
        </w:rPr>
        <w:t xml:space="preserve"> In this regard, DSS schools are strongly advised to refer to the </w:t>
      </w:r>
      <w:r w:rsidRPr="00DC252B">
        <w:rPr>
          <w:rFonts w:cs="Times New Roman"/>
          <w:i/>
          <w:iCs/>
        </w:rPr>
        <w:t>“Recommendations on Administration of Teaching Staff in Schools under the DSS from Independent Commission Against Corruption (ICAC)</w:t>
      </w:r>
      <w:r w:rsidRPr="00DC252B">
        <w:rPr>
          <w:rFonts w:cs="Times New Roman"/>
        </w:rPr>
        <w:t xml:space="preserve">” and </w:t>
      </w:r>
      <w:r w:rsidRPr="00DC252B">
        <w:rPr>
          <w:rFonts w:cs="Times New Roman"/>
          <w:i/>
          <w:iCs/>
        </w:rPr>
        <w:t xml:space="preserve">“Best Practice Checklist: Governance and Internal Control in Schools” </w:t>
      </w:r>
      <w:r w:rsidRPr="00DC252B">
        <w:rPr>
          <w:rFonts w:cs="Times New Roman"/>
        </w:rPr>
        <w:t>issued by the ICAC.</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r w:rsidRPr="00DC252B">
        <w:rPr>
          <w:rFonts w:cs="Times New Roman"/>
        </w:rPr>
        <w:t>6.</w:t>
      </w:r>
      <w:r>
        <w:rPr>
          <w:rFonts w:cs="Times New Roman" w:hint="eastAsia"/>
          <w:lang w:eastAsia="zh-HK"/>
        </w:rPr>
        <w:tab/>
      </w:r>
      <w:r w:rsidRPr="00DC252B">
        <w:rPr>
          <w:rFonts w:cs="Times New Roman"/>
        </w:rPr>
        <w:t>As staff remuneration constitutes a major part of school expenses, DSS schools are required to put in place a proper and transparent mechanism to determine remuneration packages for individual staff to ensure that the packages are fair and justifiable.</w:t>
      </w:r>
      <w:r w:rsidR="00974AAE">
        <w:rPr>
          <w:rFonts w:cs="Times New Roman" w:hint="eastAsia"/>
          <w:lang w:eastAsia="zh-HK"/>
        </w:rPr>
        <w:t xml:space="preserve"> </w:t>
      </w:r>
      <w:r w:rsidRPr="00DC252B">
        <w:rPr>
          <w:rFonts w:cs="Times New Roman"/>
        </w:rPr>
        <w:t xml:space="preserve"> The criteria such as qualifications, experience, performance and expertise, and approving authority for determining the remuneration package of an appointee and any subsequent salary adjustment have to be clearly set out.</w:t>
      </w:r>
      <w:r w:rsidR="00974AAE">
        <w:rPr>
          <w:rFonts w:cs="Times New Roman" w:hint="eastAsia"/>
          <w:lang w:eastAsia="zh-HK"/>
        </w:rPr>
        <w:t xml:space="preserve"> </w:t>
      </w:r>
      <w:r w:rsidRPr="00DC252B">
        <w:rPr>
          <w:rFonts w:cs="Times New Roman"/>
        </w:rPr>
        <w:t xml:space="preserve"> In addition, comparison with the remuneration of civil servants at comparable ranks should be made when determining the appropriateness of remuneration packages for senior positions. </w:t>
      </w:r>
      <w:r w:rsidR="00974AAE">
        <w:rPr>
          <w:rFonts w:cs="Times New Roman" w:hint="eastAsia"/>
          <w:lang w:eastAsia="zh-HK"/>
        </w:rPr>
        <w:t xml:space="preserve"> </w:t>
      </w:r>
      <w:r w:rsidRPr="00DC252B">
        <w:rPr>
          <w:rFonts w:cs="Times New Roman"/>
        </w:rPr>
        <w:t>The “modest and conservative” principle should also be observed at all times.</w:t>
      </w:r>
    </w:p>
    <w:p w:rsidR="00DC252B" w:rsidRPr="00DC252B" w:rsidRDefault="00DC252B" w:rsidP="00DC252B">
      <w:pPr>
        <w:widowControl w:val="0"/>
        <w:autoSpaceDE w:val="0"/>
        <w:autoSpaceDN w:val="0"/>
        <w:adjustRightInd w:val="0"/>
        <w:snapToGrid w:val="0"/>
        <w:spacing w:afterLines="30" w:after="72" w:line="300" w:lineRule="exact"/>
        <w:jc w:val="both"/>
        <w:rPr>
          <w:rFonts w:cs="Times New Roman"/>
        </w:rPr>
      </w:pPr>
    </w:p>
    <w:p w:rsidR="00DC252B" w:rsidRPr="00D95754" w:rsidRDefault="00DC252B" w:rsidP="0036789D">
      <w:pPr>
        <w:pStyle w:val="a3"/>
        <w:numPr>
          <w:ilvl w:val="0"/>
          <w:numId w:val="5"/>
        </w:numPr>
        <w:adjustRightInd w:val="0"/>
        <w:snapToGrid w:val="0"/>
        <w:spacing w:afterLines="30" w:after="72" w:line="300" w:lineRule="exact"/>
        <w:ind w:left="0" w:hanging="284"/>
        <w:contextualSpacing w:val="0"/>
        <w:jc w:val="both"/>
        <w:rPr>
          <w:rFonts w:cs="Times New Roman"/>
        </w:rPr>
      </w:pPr>
      <w:r w:rsidRPr="00D95754">
        <w:rPr>
          <w:rFonts w:cs="Times New Roman"/>
        </w:rPr>
        <w:t xml:space="preserve"> </w:t>
      </w:r>
      <w:r w:rsidRPr="00D95754">
        <w:rPr>
          <w:rFonts w:cs="Times New Roman"/>
          <w:u w:val="single"/>
        </w:rPr>
        <w:t>“Best Practice Checklist: Governance and Internal Control in Schools”</w:t>
      </w:r>
      <w:r w:rsidR="00974AAE" w:rsidRPr="00D95754">
        <w:rPr>
          <w:rFonts w:cs="Times New Roman" w:hint="eastAsia"/>
          <w:u w:val="single"/>
          <w:lang w:eastAsia="zh-HK"/>
        </w:rPr>
        <w:t xml:space="preserve"> </w:t>
      </w:r>
      <w:r w:rsidR="00974AAE" w:rsidRPr="00D95754">
        <w:rPr>
          <w:rFonts w:cs="Times New Roman"/>
          <w:u w:val="single"/>
        </w:rPr>
        <w:t>by the ICAC</w:t>
      </w:r>
      <w:r w:rsidR="00974AAE" w:rsidRPr="00D95754">
        <w:rPr>
          <w:rFonts w:cs="Times New Roman" w:hint="eastAsia"/>
          <w:u w:val="single"/>
          <w:lang w:eastAsia="zh-HK"/>
        </w:rPr>
        <w:t xml:space="preserve"> (ICAC)</w:t>
      </w:r>
      <w:r w:rsidR="00D95754" w:rsidRPr="00D95754">
        <w:rPr>
          <w:rFonts w:cs="Times New Roman"/>
          <w:u w:val="single"/>
        </w:rPr>
        <w:t xml:space="preserve"> - Chapter</w:t>
      </w:r>
      <w:r w:rsidR="00D95754" w:rsidRPr="00D95754">
        <w:rPr>
          <w:rFonts w:cs="Times New Roman" w:hint="eastAsia"/>
          <w:u w:val="single"/>
          <w:lang w:eastAsia="zh-HK"/>
        </w:rPr>
        <w:t xml:space="preserve"> (Ch.)</w:t>
      </w:r>
      <w:r w:rsidR="00D95754" w:rsidRPr="00D95754">
        <w:rPr>
          <w:rFonts w:cs="Times New Roman"/>
          <w:u w:val="single"/>
        </w:rPr>
        <w:t xml:space="preserve"> 6 on Staff Administration</w:t>
      </w:r>
      <w:r w:rsidR="00D95754" w:rsidRPr="00D95754">
        <w:rPr>
          <w:rFonts w:cs="Times New Roman"/>
        </w:rPr>
        <w:t xml:space="preserve"> </w:t>
      </w:r>
    </w:p>
    <w:p w:rsidR="00DC252B" w:rsidRDefault="006B2685" w:rsidP="00DC252B">
      <w:pPr>
        <w:adjustRightInd w:val="0"/>
        <w:snapToGrid w:val="0"/>
        <w:spacing w:afterLines="30" w:after="72" w:line="300" w:lineRule="exact"/>
        <w:jc w:val="both"/>
        <w:rPr>
          <w:rStyle w:val="ae"/>
          <w:i/>
        </w:rPr>
      </w:pPr>
      <w:hyperlink r:id="rId9" w:history="1">
        <w:r w:rsidR="00DC252B" w:rsidRPr="00DC252B">
          <w:rPr>
            <w:rStyle w:val="ae"/>
            <w:i/>
          </w:rPr>
          <w:t>http://www.icac.org.hk/filemanager/en/Content_1031/school.pdf</w:t>
        </w:r>
      </w:hyperlink>
    </w:p>
    <w:p w:rsidR="0036789D" w:rsidRDefault="0036789D" w:rsidP="00DC252B">
      <w:pPr>
        <w:adjustRightInd w:val="0"/>
        <w:snapToGrid w:val="0"/>
        <w:spacing w:afterLines="30" w:after="72" w:line="300" w:lineRule="exact"/>
        <w:jc w:val="both"/>
        <w:rPr>
          <w:rStyle w:val="ae"/>
          <w:i/>
        </w:rPr>
      </w:pPr>
    </w:p>
    <w:p w:rsidR="0036789D" w:rsidRPr="0036789D" w:rsidRDefault="0036789D" w:rsidP="00FB4241">
      <w:pPr>
        <w:adjustRightInd w:val="0"/>
        <w:snapToGrid w:val="0"/>
        <w:spacing w:afterLines="30" w:after="72" w:line="300" w:lineRule="exact"/>
        <w:ind w:left="-284"/>
        <w:jc w:val="both"/>
        <w:rPr>
          <w:rStyle w:val="ae"/>
        </w:rPr>
      </w:pPr>
    </w:p>
    <w:p w:rsidR="00DC252B" w:rsidRPr="00144827" w:rsidRDefault="00DC252B" w:rsidP="00DC252B">
      <w:pPr>
        <w:spacing w:line="240" w:lineRule="exact"/>
        <w:contextualSpacing/>
        <w:rPr>
          <w:rStyle w:val="ae"/>
        </w:rPr>
      </w:pPr>
    </w:p>
    <w:p w:rsidR="00F12E42" w:rsidRDefault="00F12E42" w:rsidP="00B14AF2">
      <w:pPr>
        <w:adjustRightInd w:val="0"/>
        <w:snapToGrid w:val="0"/>
        <w:spacing w:afterLines="30" w:after="72" w:line="300" w:lineRule="exact"/>
        <w:jc w:val="both"/>
        <w:rPr>
          <w:rFonts w:cs="Times New Roman"/>
          <w:b/>
          <w:sz w:val="28"/>
          <w:szCs w:val="28"/>
          <w:lang w:eastAsia="zh-HK"/>
        </w:rPr>
      </w:pPr>
    </w:p>
    <w:p w:rsidR="00A17C7A" w:rsidRDefault="00FB4241"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A17C7A">
        <w:rPr>
          <w:rFonts w:cs="Times New Roman" w:hint="eastAsia"/>
          <w:b/>
          <w:sz w:val="28"/>
          <w:szCs w:val="28"/>
        </w:rPr>
        <w:lastRenderedPageBreak/>
        <w:t>Other Reference</w:t>
      </w:r>
      <w:r w:rsidR="009A7A6F" w:rsidRPr="00A17C7A">
        <w:rPr>
          <w:rFonts w:cs="Times New Roman"/>
          <w:b/>
          <w:sz w:val="28"/>
          <w:szCs w:val="28"/>
        </w:rPr>
        <w:t>s</w:t>
      </w:r>
      <w:r w:rsidRPr="00A17C7A">
        <w:rPr>
          <w:rFonts w:cs="Times New Roman"/>
          <w:b/>
          <w:sz w:val="28"/>
          <w:szCs w:val="28"/>
        </w:rPr>
        <w:t>:</w:t>
      </w:r>
    </w:p>
    <w:p w:rsidR="00043477" w:rsidRPr="00A17C7A" w:rsidRDefault="00043477" w:rsidP="00043477">
      <w:pPr>
        <w:pStyle w:val="a3"/>
        <w:tabs>
          <w:tab w:val="left" w:pos="0"/>
        </w:tabs>
        <w:adjustRightInd w:val="0"/>
        <w:snapToGrid w:val="0"/>
        <w:spacing w:afterLines="30" w:after="72" w:line="300" w:lineRule="exact"/>
        <w:ind w:left="360"/>
        <w:jc w:val="both"/>
        <w:rPr>
          <w:rFonts w:cs="Times New Roman"/>
          <w:b/>
          <w:sz w:val="28"/>
          <w:szCs w:val="28"/>
        </w:rPr>
      </w:pPr>
    </w:p>
    <w:p w:rsidR="001B6EDD" w:rsidRPr="004A019F" w:rsidRDefault="001B6EDD" w:rsidP="004A019F">
      <w:pPr>
        <w:pStyle w:val="a3"/>
        <w:numPr>
          <w:ilvl w:val="0"/>
          <w:numId w:val="16"/>
        </w:numPr>
        <w:tabs>
          <w:tab w:val="left" w:pos="0"/>
        </w:tabs>
        <w:adjustRightInd w:val="0"/>
        <w:snapToGrid w:val="0"/>
        <w:spacing w:afterLines="30" w:after="72" w:line="300" w:lineRule="exact"/>
        <w:ind w:leftChars="-178" w:left="-2" w:hangingChars="177" w:hanging="425"/>
        <w:contextualSpacing w:val="0"/>
        <w:jc w:val="both"/>
        <w:rPr>
          <w:rFonts w:cs="Times New Roman"/>
          <w:u w:val="single"/>
          <w:lang w:eastAsia="zh-HK"/>
        </w:rPr>
      </w:pPr>
      <w:r w:rsidRPr="004A019F">
        <w:rPr>
          <w:rFonts w:cs="Times New Roman" w:hint="eastAsia"/>
          <w:u w:val="single"/>
          <w:lang w:eastAsia="zh-HK"/>
        </w:rPr>
        <w:t>Handling Complaints</w:t>
      </w:r>
    </w:p>
    <w:p w:rsidR="00FB4241" w:rsidRPr="004A019F" w:rsidRDefault="00FB4241" w:rsidP="004A019F">
      <w:pPr>
        <w:tabs>
          <w:tab w:val="left" w:pos="0"/>
        </w:tabs>
        <w:adjustRightInd w:val="0"/>
        <w:snapToGrid w:val="0"/>
        <w:spacing w:afterLines="30" w:after="72" w:line="300" w:lineRule="exact"/>
        <w:jc w:val="both"/>
        <w:rPr>
          <w:rFonts w:cs="Times New Roman"/>
        </w:rPr>
      </w:pPr>
      <w:r w:rsidRPr="004A019F">
        <w:rPr>
          <w:rFonts w:cs="Times New Roman" w:hint="eastAsia"/>
          <w:lang w:eastAsia="zh-HK"/>
        </w:rPr>
        <w:t xml:space="preserve">School Administration Guide (SAG) </w:t>
      </w:r>
      <w:r w:rsidRPr="004A019F">
        <w:rPr>
          <w:rFonts w:cs="Times New Roman"/>
          <w:lang w:eastAsia="zh-HK"/>
        </w:rPr>
        <w:t>–</w:t>
      </w:r>
      <w:r w:rsidR="00554CA2" w:rsidRPr="004A019F">
        <w:rPr>
          <w:rFonts w:cs="Times New Roman" w:hint="eastAsia"/>
          <w:lang w:eastAsia="zh-HK"/>
        </w:rPr>
        <w:t xml:space="preserve"> </w:t>
      </w:r>
      <w:r w:rsidRPr="004A019F">
        <w:rPr>
          <w:rFonts w:cs="Times New Roman" w:hint="eastAsia"/>
          <w:lang w:eastAsia="zh-HK"/>
        </w:rPr>
        <w:t xml:space="preserve">Ch. 4.4 on </w:t>
      </w:r>
      <w:r w:rsidRPr="004A019F">
        <w:rPr>
          <w:rFonts w:cs="Times New Roman"/>
          <w:i/>
          <w:lang w:eastAsia="zh-HK"/>
        </w:rPr>
        <w:t xml:space="preserve">Strategies for </w:t>
      </w:r>
      <w:r w:rsidRPr="004A019F">
        <w:rPr>
          <w:rFonts w:cs="Times New Roman" w:hint="eastAsia"/>
          <w:i/>
          <w:lang w:eastAsia="zh-HK"/>
        </w:rPr>
        <w:t>H</w:t>
      </w:r>
      <w:r w:rsidRPr="004A019F">
        <w:rPr>
          <w:rFonts w:cs="Times New Roman"/>
          <w:i/>
          <w:lang w:eastAsia="zh-HK"/>
        </w:rPr>
        <w:t>andling</w:t>
      </w:r>
      <w:r w:rsidRPr="004A019F">
        <w:rPr>
          <w:rFonts w:cs="Times New Roman" w:hint="eastAsia"/>
          <w:i/>
          <w:lang w:eastAsia="zh-HK"/>
        </w:rPr>
        <w:t xml:space="preserve"> C</w:t>
      </w:r>
      <w:r w:rsidRPr="004A019F">
        <w:rPr>
          <w:rFonts w:cs="Times New Roman"/>
          <w:i/>
          <w:lang w:eastAsia="zh-HK"/>
        </w:rPr>
        <w:t>omplaints</w:t>
      </w:r>
    </w:p>
    <w:p w:rsidR="00FB4241" w:rsidRPr="00172E9F" w:rsidRDefault="006B2685" w:rsidP="009D1D91">
      <w:pPr>
        <w:spacing w:afterLines="80" w:after="192" w:line="300" w:lineRule="exact"/>
        <w:ind w:left="-425" w:firstLine="425"/>
        <w:rPr>
          <w:rFonts w:cs="Times New Roman"/>
          <w:u w:val="single"/>
          <w:lang w:eastAsia="zh-HK"/>
        </w:rPr>
      </w:pPr>
      <w:hyperlink r:id="rId10" w:history="1">
        <w:r w:rsidR="00FB4241" w:rsidRPr="00172E9F">
          <w:rPr>
            <w:rStyle w:val="ae"/>
            <w:rFonts w:cs="Times New Roman"/>
            <w:lang w:eastAsia="zh-HK"/>
          </w:rPr>
          <w:t>http://www.edb.gov.hk/attachment/en/sch-admin/regulations/sch-admin-guide/SAG_E.pdf</w:t>
        </w:r>
      </w:hyperlink>
    </w:p>
    <w:p w:rsidR="001B6EDD" w:rsidRDefault="004437B5" w:rsidP="009732E6">
      <w:pPr>
        <w:pStyle w:val="a3"/>
        <w:numPr>
          <w:ilvl w:val="0"/>
          <w:numId w:val="16"/>
        </w:numPr>
        <w:tabs>
          <w:tab w:val="left" w:pos="0"/>
        </w:tabs>
        <w:adjustRightInd w:val="0"/>
        <w:snapToGrid w:val="0"/>
        <w:spacing w:afterLines="30" w:after="72" w:line="300" w:lineRule="exact"/>
        <w:ind w:leftChars="-178" w:left="-2" w:hangingChars="177" w:hanging="425"/>
        <w:contextualSpacing w:val="0"/>
        <w:jc w:val="both"/>
        <w:rPr>
          <w:rFonts w:cs="Times New Roman"/>
          <w:u w:val="single"/>
          <w:lang w:eastAsia="zh-HK"/>
        </w:rPr>
      </w:pPr>
      <w:r>
        <w:rPr>
          <w:rFonts w:cs="Times New Roman"/>
          <w:u w:val="single"/>
          <w:lang w:eastAsia="zh-HK"/>
        </w:rPr>
        <w:t xml:space="preserve">Staff </w:t>
      </w:r>
      <w:r w:rsidR="001B6EDD">
        <w:rPr>
          <w:rFonts w:cs="Times New Roman"/>
          <w:u w:val="single"/>
          <w:lang w:eastAsia="zh-HK"/>
        </w:rPr>
        <w:t>Appointment</w:t>
      </w:r>
      <w:r w:rsidR="001B6EDD">
        <w:rPr>
          <w:rFonts w:cs="Times New Roman" w:hint="eastAsia"/>
          <w:u w:val="single"/>
          <w:lang w:eastAsia="zh-HK"/>
        </w:rPr>
        <w:t xml:space="preserve"> </w:t>
      </w:r>
      <w:r>
        <w:rPr>
          <w:rFonts w:cs="Times New Roman"/>
          <w:u w:val="single"/>
          <w:lang w:eastAsia="zh-HK"/>
        </w:rPr>
        <w:t>and</w:t>
      </w:r>
      <w:r w:rsidR="001B6EDD">
        <w:rPr>
          <w:rFonts w:cs="Times New Roman" w:hint="eastAsia"/>
          <w:u w:val="single"/>
          <w:lang w:eastAsia="zh-HK"/>
        </w:rPr>
        <w:t xml:space="preserve"> Dismissal</w:t>
      </w:r>
    </w:p>
    <w:p w:rsidR="00FB4241" w:rsidRPr="001B6EDD" w:rsidRDefault="00FB4241" w:rsidP="001B6EDD">
      <w:pPr>
        <w:pStyle w:val="a3"/>
        <w:numPr>
          <w:ilvl w:val="0"/>
          <w:numId w:val="20"/>
        </w:numPr>
        <w:tabs>
          <w:tab w:val="left" w:pos="0"/>
        </w:tabs>
        <w:adjustRightInd w:val="0"/>
        <w:snapToGrid w:val="0"/>
        <w:spacing w:afterLines="80" w:after="192" w:line="300" w:lineRule="exact"/>
        <w:ind w:left="426" w:hanging="428"/>
        <w:contextualSpacing w:val="0"/>
        <w:jc w:val="both"/>
        <w:rPr>
          <w:rFonts w:cs="Times New Roman"/>
          <w:lang w:eastAsia="zh-HK"/>
        </w:rPr>
      </w:pPr>
      <w:r w:rsidRPr="001B6EDD">
        <w:rPr>
          <w:rFonts w:cs="Times New Roman" w:hint="eastAsia"/>
          <w:lang w:eastAsia="zh-HK"/>
        </w:rPr>
        <w:t xml:space="preserve">EDBC No. 5/2005 on </w:t>
      </w:r>
      <w:r w:rsidRPr="001B6EDD">
        <w:rPr>
          <w:rFonts w:cs="Times New Roman"/>
          <w:i/>
          <w:lang w:eastAsia="zh-HK"/>
        </w:rPr>
        <w:t>Appointment of Staff in Schools</w:t>
      </w:r>
      <w:r w:rsidRPr="001B6EDD">
        <w:rPr>
          <w:rFonts w:cs="Times New Roman" w:hint="eastAsia"/>
          <w:lang w:eastAsia="zh-HK"/>
        </w:rPr>
        <w:t xml:space="preserve"> </w:t>
      </w:r>
    </w:p>
    <w:p w:rsidR="009A7A6F" w:rsidRPr="001B6EDD" w:rsidRDefault="009A7A6F" w:rsidP="00D743BC">
      <w:pPr>
        <w:pStyle w:val="a3"/>
        <w:numPr>
          <w:ilvl w:val="0"/>
          <w:numId w:val="20"/>
        </w:numPr>
        <w:tabs>
          <w:tab w:val="left" w:pos="0"/>
        </w:tabs>
        <w:adjustRightInd w:val="0"/>
        <w:snapToGrid w:val="0"/>
        <w:spacing w:afterLines="80" w:after="192" w:line="300" w:lineRule="exact"/>
        <w:ind w:left="426" w:hanging="428"/>
        <w:contextualSpacing w:val="0"/>
        <w:jc w:val="both"/>
        <w:rPr>
          <w:rFonts w:cs="Times New Roman"/>
          <w:lang w:eastAsia="zh-HK"/>
        </w:rPr>
      </w:pPr>
      <w:r w:rsidRPr="001B6EDD">
        <w:rPr>
          <w:rFonts w:cs="Times New Roman" w:hint="eastAsia"/>
          <w:lang w:eastAsia="zh-HK"/>
        </w:rPr>
        <w:t>Education Regulations</w:t>
      </w:r>
      <w:r w:rsidRPr="001B6EDD">
        <w:rPr>
          <w:rFonts w:cs="Times New Roman"/>
          <w:lang w:eastAsia="zh-HK"/>
        </w:rPr>
        <w:t>, Cap 279</w:t>
      </w:r>
      <w:r w:rsidRPr="001B6EDD">
        <w:rPr>
          <w:rFonts w:cs="Times New Roman" w:hint="eastAsia"/>
          <w:lang w:eastAsia="zh-HK"/>
        </w:rPr>
        <w:t xml:space="preserve"> (ER) </w:t>
      </w:r>
      <w:r w:rsidRPr="001B6EDD">
        <w:rPr>
          <w:rFonts w:cs="Times New Roman"/>
          <w:lang w:eastAsia="zh-HK"/>
        </w:rPr>
        <w:t xml:space="preserve">Regulation </w:t>
      </w:r>
      <w:r w:rsidRPr="001B6EDD">
        <w:rPr>
          <w:rFonts w:cs="Times New Roman" w:hint="eastAsia"/>
          <w:lang w:eastAsia="zh-HK"/>
        </w:rPr>
        <w:t>76</w:t>
      </w:r>
      <w:r w:rsidR="00B82739">
        <w:rPr>
          <w:rFonts w:cs="Times New Roman" w:hint="eastAsia"/>
          <w:lang w:eastAsia="zh-HK"/>
        </w:rPr>
        <w:t>:</w:t>
      </w:r>
      <w:r w:rsidRPr="001B6EDD">
        <w:rPr>
          <w:rFonts w:cs="Times New Roman"/>
          <w:lang w:eastAsia="zh-HK"/>
        </w:rPr>
        <w:t xml:space="preserve"> </w:t>
      </w:r>
      <w:r w:rsidR="00B82739" w:rsidRPr="00B82739">
        <w:rPr>
          <w:rFonts w:cs="Times New Roman"/>
          <w:i/>
        </w:rPr>
        <w:t>Teachers' appointment or dismissal needs approval by</w:t>
      </w:r>
      <w:r w:rsidR="00B82739" w:rsidRPr="00B82739">
        <w:rPr>
          <w:rFonts w:cs="Times New Roman"/>
          <w:i/>
          <w:lang w:eastAsia="zh-HK"/>
        </w:rPr>
        <w:t xml:space="preserve"> </w:t>
      </w:r>
      <w:r w:rsidR="00B82739" w:rsidRPr="00B82739">
        <w:rPr>
          <w:rFonts w:cs="Times New Roman"/>
          <w:i/>
        </w:rPr>
        <w:t>managers</w:t>
      </w:r>
    </w:p>
    <w:p w:rsidR="009A7A6F" w:rsidRPr="002D75B8" w:rsidRDefault="009A7A6F" w:rsidP="00B82739">
      <w:pPr>
        <w:widowControl w:val="0"/>
        <w:autoSpaceDE w:val="0"/>
        <w:autoSpaceDN w:val="0"/>
        <w:adjustRightInd w:val="0"/>
        <w:spacing w:afterLines="30" w:after="72" w:line="300" w:lineRule="exact"/>
        <w:ind w:firstLine="425"/>
        <w:jc w:val="both"/>
        <w:rPr>
          <w:rFonts w:cs="Times New Roman"/>
        </w:rPr>
      </w:pPr>
      <w:r w:rsidRPr="002D75B8">
        <w:rPr>
          <w:rFonts w:cs="Times New Roman"/>
        </w:rPr>
        <w:t>(1)</w:t>
      </w:r>
      <w:r w:rsidRPr="002D75B8">
        <w:rPr>
          <w:rFonts w:cs="Times New Roman"/>
          <w:lang w:eastAsia="zh-HK"/>
        </w:rPr>
        <w:tab/>
      </w:r>
      <w:r w:rsidRPr="002D75B8">
        <w:rPr>
          <w:rFonts w:cs="Times New Roman"/>
        </w:rPr>
        <w:t>The appointment of any teacher who is to be employed in the school-</w:t>
      </w:r>
    </w:p>
    <w:p w:rsidR="009A7A6F" w:rsidRPr="002D75B8" w:rsidRDefault="009A7A6F" w:rsidP="009D1D91">
      <w:pPr>
        <w:widowControl w:val="0"/>
        <w:autoSpaceDE w:val="0"/>
        <w:autoSpaceDN w:val="0"/>
        <w:adjustRightInd w:val="0"/>
        <w:spacing w:line="300" w:lineRule="exact"/>
        <w:ind w:left="1440" w:hanging="720"/>
        <w:jc w:val="both"/>
        <w:rPr>
          <w:rFonts w:cs="Times New Roman"/>
        </w:rPr>
      </w:pPr>
      <w:r w:rsidRPr="002D75B8">
        <w:rPr>
          <w:rFonts w:cs="Times New Roman"/>
        </w:rPr>
        <w:t>(a)</w:t>
      </w:r>
      <w:r w:rsidRPr="002D75B8">
        <w:rPr>
          <w:rFonts w:cs="Times New Roman"/>
          <w:lang w:eastAsia="zh-HK"/>
        </w:rPr>
        <w:tab/>
      </w:r>
      <w:r w:rsidRPr="002D75B8">
        <w:rPr>
          <w:rFonts w:cs="Times New Roman"/>
        </w:rPr>
        <w:t>to occupy a teacher post in the establishment of staff provided for in the code of aid for primary</w:t>
      </w:r>
      <w:r w:rsidRPr="002D75B8">
        <w:rPr>
          <w:rFonts w:cs="Times New Roman"/>
          <w:lang w:eastAsia="zh-HK"/>
        </w:rPr>
        <w:t xml:space="preserve"> </w:t>
      </w:r>
      <w:r w:rsidRPr="002D75B8">
        <w:rPr>
          <w:rFonts w:cs="Times New Roman"/>
        </w:rPr>
        <w:t>schools, code of aid for secondary schools or code of aid for special schools; or</w:t>
      </w:r>
    </w:p>
    <w:p w:rsidR="009A7A6F" w:rsidRDefault="009A7A6F" w:rsidP="009D1D91">
      <w:pPr>
        <w:widowControl w:val="0"/>
        <w:autoSpaceDE w:val="0"/>
        <w:autoSpaceDN w:val="0"/>
        <w:adjustRightInd w:val="0"/>
        <w:spacing w:line="300" w:lineRule="exact"/>
        <w:ind w:firstLine="720"/>
        <w:jc w:val="both"/>
        <w:rPr>
          <w:rFonts w:cs="Times New Roman"/>
          <w:lang w:eastAsia="zh-HK"/>
        </w:rPr>
      </w:pPr>
      <w:r w:rsidRPr="002D75B8">
        <w:rPr>
          <w:rFonts w:cs="Times New Roman"/>
        </w:rPr>
        <w:t>(b)</w:t>
      </w:r>
      <w:r w:rsidRPr="002D75B8">
        <w:rPr>
          <w:rFonts w:cs="Times New Roman"/>
          <w:lang w:eastAsia="zh-HK"/>
        </w:rPr>
        <w:tab/>
      </w:r>
      <w:r w:rsidRPr="002D75B8">
        <w:rPr>
          <w:rFonts w:cs="Times New Roman"/>
        </w:rPr>
        <w:t>for a term for not less than 6 months,</w:t>
      </w:r>
      <w:r w:rsidRPr="002D75B8">
        <w:rPr>
          <w:rFonts w:cs="Times New Roman"/>
          <w:lang w:eastAsia="zh-HK"/>
        </w:rPr>
        <w:t xml:space="preserve"> </w:t>
      </w:r>
      <w:r w:rsidRPr="002D75B8">
        <w:rPr>
          <w:rFonts w:cs="Times New Roman"/>
        </w:rPr>
        <w:t>shall be approved by the majority of the managers of the school.</w:t>
      </w:r>
    </w:p>
    <w:p w:rsidR="009A7A6F" w:rsidRPr="002D75B8" w:rsidRDefault="009A7A6F" w:rsidP="009D1D91">
      <w:pPr>
        <w:widowControl w:val="0"/>
        <w:autoSpaceDE w:val="0"/>
        <w:autoSpaceDN w:val="0"/>
        <w:adjustRightInd w:val="0"/>
        <w:spacing w:line="300" w:lineRule="exact"/>
        <w:ind w:firstLine="720"/>
        <w:jc w:val="both"/>
        <w:rPr>
          <w:rFonts w:cs="Times New Roman"/>
          <w:lang w:eastAsia="zh-HK"/>
        </w:rPr>
      </w:pPr>
    </w:p>
    <w:p w:rsidR="009A7A6F" w:rsidRPr="002D75B8" w:rsidRDefault="009A7A6F" w:rsidP="00B82739">
      <w:pPr>
        <w:widowControl w:val="0"/>
        <w:autoSpaceDE w:val="0"/>
        <w:autoSpaceDN w:val="0"/>
        <w:adjustRightInd w:val="0"/>
        <w:spacing w:afterLines="30" w:after="72" w:line="300" w:lineRule="exact"/>
        <w:ind w:firstLine="425"/>
        <w:jc w:val="both"/>
        <w:rPr>
          <w:rFonts w:cs="Times New Roman"/>
        </w:rPr>
      </w:pPr>
      <w:r w:rsidRPr="002D75B8">
        <w:rPr>
          <w:rFonts w:cs="Times New Roman"/>
        </w:rPr>
        <w:t>(2)</w:t>
      </w:r>
      <w:r w:rsidRPr="002D75B8">
        <w:rPr>
          <w:rFonts w:cs="Times New Roman"/>
        </w:rPr>
        <w:tab/>
        <w:t>The dismissal of any teacher who is employed in the school-</w:t>
      </w:r>
    </w:p>
    <w:p w:rsidR="009A7A6F" w:rsidRPr="002D75B8" w:rsidRDefault="009A7A6F" w:rsidP="009D1D91">
      <w:pPr>
        <w:widowControl w:val="0"/>
        <w:autoSpaceDE w:val="0"/>
        <w:autoSpaceDN w:val="0"/>
        <w:adjustRightInd w:val="0"/>
        <w:spacing w:line="300" w:lineRule="exact"/>
        <w:ind w:left="1440" w:hanging="720"/>
        <w:jc w:val="both"/>
        <w:rPr>
          <w:rFonts w:cs="Times New Roman"/>
        </w:rPr>
      </w:pPr>
      <w:r w:rsidRPr="002D75B8">
        <w:rPr>
          <w:rFonts w:cs="Times New Roman"/>
        </w:rPr>
        <w:t>(a)</w:t>
      </w:r>
      <w:r w:rsidRPr="002D75B8">
        <w:rPr>
          <w:rFonts w:cs="Times New Roman"/>
          <w:lang w:eastAsia="zh-HK"/>
        </w:rPr>
        <w:tab/>
      </w:r>
      <w:r w:rsidRPr="002D75B8">
        <w:rPr>
          <w:rFonts w:cs="Times New Roman"/>
        </w:rPr>
        <w:t>to occupy a teacher post in the establishment of staff provided for in the code of aid for primary</w:t>
      </w:r>
      <w:r w:rsidRPr="002D75B8">
        <w:rPr>
          <w:rFonts w:cs="Times New Roman"/>
          <w:lang w:eastAsia="zh-HK"/>
        </w:rPr>
        <w:t xml:space="preserve"> </w:t>
      </w:r>
      <w:r w:rsidRPr="002D75B8">
        <w:rPr>
          <w:rFonts w:cs="Times New Roman"/>
        </w:rPr>
        <w:t>schools, code of aid for secondary schools or code of aid for special schools; or</w:t>
      </w:r>
    </w:p>
    <w:p w:rsidR="009A7A6F" w:rsidRDefault="009A7A6F" w:rsidP="009D1D91">
      <w:pPr>
        <w:widowControl w:val="0"/>
        <w:autoSpaceDE w:val="0"/>
        <w:autoSpaceDN w:val="0"/>
        <w:adjustRightInd w:val="0"/>
        <w:spacing w:line="300" w:lineRule="exact"/>
        <w:ind w:left="1440" w:hanging="720"/>
        <w:jc w:val="both"/>
        <w:rPr>
          <w:rFonts w:cs="Times New Roman"/>
        </w:rPr>
      </w:pPr>
      <w:r w:rsidRPr="002D75B8">
        <w:rPr>
          <w:rFonts w:cs="Times New Roman"/>
        </w:rPr>
        <w:t>(b)</w:t>
      </w:r>
      <w:r w:rsidRPr="002D75B8">
        <w:rPr>
          <w:rFonts w:cs="Times New Roman"/>
          <w:lang w:eastAsia="zh-HK"/>
        </w:rPr>
        <w:tab/>
      </w:r>
      <w:r w:rsidRPr="002D75B8">
        <w:rPr>
          <w:rFonts w:cs="Times New Roman"/>
        </w:rPr>
        <w:t>for a term for not less than 6 months,</w:t>
      </w:r>
      <w:r w:rsidRPr="002D75B8">
        <w:rPr>
          <w:rFonts w:cs="Times New Roman"/>
          <w:lang w:eastAsia="zh-HK"/>
        </w:rPr>
        <w:t xml:space="preserve"> </w:t>
      </w:r>
      <w:r w:rsidRPr="002D75B8">
        <w:rPr>
          <w:rFonts w:cs="Times New Roman"/>
        </w:rPr>
        <w:t>shall be approved by the majority of the managers of the school at a meeting of the management committee or</w:t>
      </w:r>
      <w:r w:rsidRPr="002D75B8">
        <w:rPr>
          <w:rFonts w:cs="Times New Roman"/>
          <w:lang w:eastAsia="zh-HK"/>
        </w:rPr>
        <w:t xml:space="preserve"> </w:t>
      </w:r>
      <w:r w:rsidRPr="002D75B8">
        <w:rPr>
          <w:rFonts w:cs="Times New Roman"/>
        </w:rPr>
        <w:t>incorporated management committee (as may be appropriate).</w:t>
      </w:r>
    </w:p>
    <w:p w:rsidR="004A019F" w:rsidRPr="004A019F" w:rsidRDefault="004A019F" w:rsidP="004A019F">
      <w:pPr>
        <w:tabs>
          <w:tab w:val="left" w:pos="0"/>
        </w:tabs>
        <w:adjustRightInd w:val="0"/>
        <w:snapToGrid w:val="0"/>
        <w:spacing w:afterLines="80" w:after="192" w:line="300" w:lineRule="exact"/>
        <w:ind w:left="-2"/>
        <w:jc w:val="both"/>
        <w:rPr>
          <w:rFonts w:cs="Times New Roman"/>
          <w:lang w:eastAsia="zh-HK"/>
        </w:rPr>
      </w:pPr>
    </w:p>
    <w:p w:rsidR="004A019F" w:rsidRDefault="004A019F" w:rsidP="004A019F">
      <w:pPr>
        <w:pStyle w:val="a3"/>
        <w:numPr>
          <w:ilvl w:val="0"/>
          <w:numId w:val="20"/>
        </w:numPr>
        <w:tabs>
          <w:tab w:val="left" w:pos="0"/>
        </w:tabs>
        <w:adjustRightInd w:val="0"/>
        <w:snapToGrid w:val="0"/>
        <w:spacing w:afterLines="80" w:after="192" w:line="300" w:lineRule="exact"/>
        <w:ind w:left="426" w:hanging="428"/>
        <w:contextualSpacing w:val="0"/>
        <w:jc w:val="both"/>
        <w:rPr>
          <w:rFonts w:cs="Times New Roman"/>
          <w:lang w:eastAsia="zh-HK"/>
        </w:rPr>
      </w:pPr>
      <w:r w:rsidRPr="001B6EDD">
        <w:rPr>
          <w:rFonts w:cs="Times New Roman"/>
          <w:lang w:eastAsia="zh-HK"/>
        </w:rPr>
        <w:t xml:space="preserve">Section </w:t>
      </w:r>
      <w:r w:rsidRPr="001B6EDD">
        <w:rPr>
          <w:rFonts w:cs="Times New Roman" w:hint="eastAsia"/>
          <w:lang w:eastAsia="zh-HK"/>
        </w:rPr>
        <w:t xml:space="preserve">53, 54, 55, 56, 57 and 57A of the </w:t>
      </w:r>
      <w:r w:rsidRPr="00025BCF">
        <w:rPr>
          <w:rFonts w:cs="Times New Roman"/>
        </w:rPr>
        <w:t>Education Ordinance, Cap. 279</w:t>
      </w:r>
      <w:r w:rsidRPr="00025BCF">
        <w:rPr>
          <w:rFonts w:cs="Times New Roman" w:hint="eastAsia"/>
        </w:rPr>
        <w:t xml:space="preserve"> (EO)</w:t>
      </w:r>
      <w:r w:rsidRPr="00715B19">
        <w:rPr>
          <w:rFonts w:cs="Times New Roman" w:hint="eastAsia"/>
          <w:lang w:eastAsia="zh-HK"/>
        </w:rPr>
        <w:t xml:space="preserve"> </w:t>
      </w:r>
      <w:r w:rsidRPr="001B6EDD">
        <w:rPr>
          <w:rFonts w:cs="Times New Roman" w:hint="eastAsia"/>
          <w:lang w:eastAsia="zh-HK"/>
        </w:rPr>
        <w:t xml:space="preserve">on </w:t>
      </w:r>
      <w:r w:rsidRPr="00D743BC">
        <w:rPr>
          <w:rFonts w:cs="Times New Roman" w:hint="eastAsia"/>
          <w:i/>
          <w:lang w:eastAsia="zh-HK"/>
        </w:rPr>
        <w:t>Appointment of Principal</w:t>
      </w:r>
    </w:p>
    <w:p w:rsidR="004A019F" w:rsidRPr="001B6EDD" w:rsidRDefault="004A019F" w:rsidP="004A019F">
      <w:pPr>
        <w:pStyle w:val="a3"/>
        <w:numPr>
          <w:ilvl w:val="0"/>
          <w:numId w:val="20"/>
        </w:numPr>
        <w:tabs>
          <w:tab w:val="left" w:pos="0"/>
        </w:tabs>
        <w:adjustRightInd w:val="0"/>
        <w:snapToGrid w:val="0"/>
        <w:spacing w:afterLines="80" w:after="192" w:line="300" w:lineRule="exact"/>
        <w:ind w:left="426" w:hanging="428"/>
        <w:contextualSpacing w:val="0"/>
        <w:jc w:val="both"/>
        <w:rPr>
          <w:rFonts w:cs="Times New Roman"/>
          <w:lang w:eastAsia="zh-HK"/>
        </w:rPr>
      </w:pPr>
      <w:r w:rsidRPr="001B6EDD">
        <w:rPr>
          <w:rFonts w:cs="Times New Roman" w:hint="eastAsia"/>
          <w:lang w:eastAsia="zh-HK"/>
        </w:rPr>
        <w:t xml:space="preserve">School Administration Guide (SAG) </w:t>
      </w:r>
      <w:r w:rsidRPr="001B6EDD">
        <w:rPr>
          <w:rFonts w:cs="Times New Roman"/>
          <w:lang w:eastAsia="zh-HK"/>
        </w:rPr>
        <w:t>–</w:t>
      </w:r>
      <w:r w:rsidRPr="001B6EDD">
        <w:rPr>
          <w:rFonts w:cs="Times New Roman" w:hint="eastAsia"/>
          <w:lang w:eastAsia="zh-HK"/>
        </w:rPr>
        <w:t xml:space="preserve"> Ch. 7 on </w:t>
      </w:r>
      <w:r w:rsidRPr="00554CA2">
        <w:rPr>
          <w:rFonts w:cs="Times New Roman" w:hint="eastAsia"/>
          <w:i/>
          <w:lang w:eastAsia="zh-HK"/>
        </w:rPr>
        <w:t>Personnel Matters</w:t>
      </w:r>
    </w:p>
    <w:p w:rsidR="001B6EDD" w:rsidRDefault="006B2685" w:rsidP="004A019F">
      <w:pPr>
        <w:widowControl w:val="0"/>
        <w:autoSpaceDE w:val="0"/>
        <w:autoSpaceDN w:val="0"/>
        <w:adjustRightInd w:val="0"/>
        <w:spacing w:line="300" w:lineRule="exact"/>
        <w:ind w:firstLine="720"/>
        <w:jc w:val="both"/>
        <w:rPr>
          <w:rStyle w:val="ae"/>
          <w:rFonts w:cs="Times New Roman"/>
          <w:lang w:eastAsia="zh-HK"/>
        </w:rPr>
      </w:pPr>
      <w:hyperlink r:id="rId11" w:history="1">
        <w:r w:rsidR="004A019F" w:rsidRPr="00172E9F">
          <w:rPr>
            <w:rStyle w:val="ae"/>
            <w:rFonts w:cs="Times New Roman"/>
            <w:lang w:eastAsia="zh-HK"/>
          </w:rPr>
          <w:t>http://www.edb.gov.hk/attachment/en/sch-admin/regulations/sch-admin-guide/SAG_E.pdf</w:t>
        </w:r>
      </w:hyperlink>
    </w:p>
    <w:p w:rsidR="004A019F" w:rsidRDefault="004A019F" w:rsidP="004A019F">
      <w:pPr>
        <w:widowControl w:val="0"/>
        <w:autoSpaceDE w:val="0"/>
        <w:autoSpaceDN w:val="0"/>
        <w:adjustRightInd w:val="0"/>
        <w:spacing w:line="300" w:lineRule="exact"/>
        <w:ind w:firstLine="720"/>
        <w:jc w:val="both"/>
        <w:rPr>
          <w:rFonts w:cs="Times New Roman"/>
          <w:lang w:eastAsia="zh-HK"/>
        </w:rPr>
      </w:pPr>
    </w:p>
    <w:p w:rsidR="001B6EDD" w:rsidRPr="001B6EDD" w:rsidRDefault="001B6EDD" w:rsidP="004A019F">
      <w:pPr>
        <w:pStyle w:val="a3"/>
        <w:numPr>
          <w:ilvl w:val="0"/>
          <w:numId w:val="20"/>
        </w:numPr>
        <w:tabs>
          <w:tab w:val="left" w:pos="0"/>
        </w:tabs>
        <w:adjustRightInd w:val="0"/>
        <w:snapToGrid w:val="0"/>
        <w:spacing w:afterLines="80" w:after="192" w:line="300" w:lineRule="exact"/>
        <w:ind w:left="426" w:hanging="428"/>
        <w:contextualSpacing w:val="0"/>
        <w:jc w:val="both"/>
        <w:rPr>
          <w:rFonts w:cs="Times New Roman"/>
          <w:lang w:eastAsia="zh-HK"/>
        </w:rPr>
      </w:pPr>
      <w:r w:rsidRPr="001B6EDD">
        <w:rPr>
          <w:rFonts w:cs="Times New Roman" w:hint="eastAsia"/>
          <w:lang w:eastAsia="zh-HK"/>
        </w:rPr>
        <w:t xml:space="preserve">EDBC No. 8/2004 on </w:t>
      </w:r>
      <w:r w:rsidRPr="001B6EDD">
        <w:rPr>
          <w:rFonts w:cs="Times New Roman"/>
          <w:i/>
          <w:lang w:eastAsia="zh-HK"/>
        </w:rPr>
        <w:t>Acting Appointment and Acting Allowance</w:t>
      </w:r>
    </w:p>
    <w:p w:rsidR="001B6EDD" w:rsidRDefault="006B2685" w:rsidP="00554CA2">
      <w:pPr>
        <w:pStyle w:val="a3"/>
        <w:adjustRightInd w:val="0"/>
        <w:snapToGrid w:val="0"/>
        <w:spacing w:afterLines="80" w:after="192" w:line="300" w:lineRule="exact"/>
        <w:ind w:left="425"/>
        <w:contextualSpacing w:val="0"/>
        <w:jc w:val="both"/>
        <w:rPr>
          <w:rStyle w:val="ae"/>
          <w:rFonts w:cs="Times New Roman"/>
          <w:lang w:eastAsia="zh-HK"/>
        </w:rPr>
      </w:pPr>
      <w:hyperlink r:id="rId12" w:history="1">
        <w:r w:rsidR="001B6EDD" w:rsidRPr="00B930DC">
          <w:rPr>
            <w:rStyle w:val="ae"/>
            <w:rFonts w:cs="Times New Roman"/>
            <w:lang w:eastAsia="zh-HK"/>
          </w:rPr>
          <w:t>http://applications.edb.gov.hk/circular/upload/EmBC/EmBC04008E.PDF</w:t>
        </w:r>
      </w:hyperlink>
    </w:p>
    <w:p w:rsidR="00554CA2" w:rsidRPr="009D1D91" w:rsidRDefault="00554CA2" w:rsidP="00554CA2">
      <w:pPr>
        <w:pStyle w:val="a3"/>
        <w:adjustRightInd w:val="0"/>
        <w:snapToGrid w:val="0"/>
        <w:spacing w:afterLines="30" w:after="72" w:line="300" w:lineRule="exact"/>
        <w:ind w:left="426"/>
        <w:contextualSpacing w:val="0"/>
        <w:jc w:val="both"/>
        <w:rPr>
          <w:rFonts w:cs="Times New Roman"/>
          <w:u w:val="single"/>
          <w:lang w:eastAsia="zh-HK"/>
        </w:rPr>
      </w:pPr>
    </w:p>
    <w:p w:rsidR="009A7A6F" w:rsidRPr="00B82739" w:rsidRDefault="00B82739" w:rsidP="009732E6">
      <w:pPr>
        <w:pStyle w:val="a3"/>
        <w:numPr>
          <w:ilvl w:val="0"/>
          <w:numId w:val="16"/>
        </w:numPr>
        <w:tabs>
          <w:tab w:val="left" w:pos="0"/>
        </w:tabs>
        <w:adjustRightInd w:val="0"/>
        <w:snapToGrid w:val="0"/>
        <w:spacing w:beforeLines="80" w:before="192" w:afterLines="30" w:after="72" w:line="300" w:lineRule="exact"/>
        <w:ind w:leftChars="-178" w:left="-2" w:hangingChars="177" w:hanging="425"/>
        <w:contextualSpacing w:val="0"/>
        <w:jc w:val="both"/>
        <w:rPr>
          <w:rFonts w:cs="Times New Roman"/>
          <w:u w:val="single"/>
          <w:lang w:eastAsia="zh-HK"/>
        </w:rPr>
      </w:pPr>
      <w:r w:rsidRPr="00B82739">
        <w:rPr>
          <w:rFonts w:cs="Times New Roman" w:hint="eastAsia"/>
          <w:u w:val="single"/>
          <w:lang w:eastAsia="zh-HK"/>
        </w:rPr>
        <w:t xml:space="preserve">Teacher </w:t>
      </w:r>
      <w:r w:rsidRPr="00B82739">
        <w:rPr>
          <w:rFonts w:cs="Times New Roman"/>
          <w:u w:val="single"/>
          <w:lang w:eastAsia="zh-HK"/>
        </w:rPr>
        <w:t>Registration</w:t>
      </w:r>
    </w:p>
    <w:p w:rsidR="00715B19" w:rsidRPr="00025BCF" w:rsidRDefault="00FB4241" w:rsidP="00715B19">
      <w:pPr>
        <w:pStyle w:val="a3"/>
        <w:numPr>
          <w:ilvl w:val="0"/>
          <w:numId w:val="22"/>
        </w:numPr>
        <w:tabs>
          <w:tab w:val="left" w:pos="426"/>
        </w:tabs>
        <w:adjustRightInd w:val="0"/>
        <w:snapToGrid w:val="0"/>
        <w:spacing w:afterLines="80" w:after="192" w:line="300" w:lineRule="exact"/>
        <w:contextualSpacing w:val="0"/>
        <w:jc w:val="both"/>
        <w:rPr>
          <w:rFonts w:cs="Times New Roman"/>
        </w:rPr>
      </w:pPr>
      <w:r w:rsidRPr="00025BCF">
        <w:rPr>
          <w:rFonts w:cs="Times New Roman"/>
        </w:rPr>
        <w:t xml:space="preserve">Section </w:t>
      </w:r>
      <w:hyperlink r:id="rId13">
        <w:r w:rsidRPr="00025BCF">
          <w:rPr>
            <w:rFonts w:cs="Times New Roman"/>
          </w:rPr>
          <w:t>42,</w:t>
        </w:r>
      </w:hyperlink>
      <w:r w:rsidRPr="00025BCF">
        <w:rPr>
          <w:rFonts w:cs="Times New Roman"/>
        </w:rPr>
        <w:t xml:space="preserve"> 44, 45, 46, 47, 48, 49, 50, 51 and 52 of the </w:t>
      </w:r>
      <w:r w:rsidR="00715B19" w:rsidRPr="00025BCF">
        <w:rPr>
          <w:rFonts w:cs="Times New Roman" w:hint="eastAsia"/>
        </w:rPr>
        <w:t>(EO)</w:t>
      </w:r>
    </w:p>
    <w:p w:rsidR="00FB4241" w:rsidRDefault="009A7A6F" w:rsidP="00715B19">
      <w:pPr>
        <w:pStyle w:val="a3"/>
        <w:numPr>
          <w:ilvl w:val="0"/>
          <w:numId w:val="22"/>
        </w:numPr>
        <w:tabs>
          <w:tab w:val="left" w:pos="426"/>
        </w:tabs>
        <w:adjustRightInd w:val="0"/>
        <w:snapToGrid w:val="0"/>
        <w:spacing w:afterLines="80" w:after="192" w:line="300" w:lineRule="exact"/>
        <w:ind w:leftChars="-1" w:left="-2" w:firstLine="2"/>
        <w:contextualSpacing w:val="0"/>
        <w:jc w:val="both"/>
        <w:rPr>
          <w:rFonts w:cs="Times New Roman"/>
        </w:rPr>
      </w:pPr>
      <w:r w:rsidRPr="00715B19">
        <w:rPr>
          <w:rFonts w:cs="Times New Roman"/>
        </w:rPr>
        <w:t>R</w:t>
      </w:r>
      <w:r w:rsidR="00715B19">
        <w:rPr>
          <w:rFonts w:cs="Times New Roman" w:hint="eastAsia"/>
          <w:lang w:eastAsia="zh-HK"/>
        </w:rPr>
        <w:t>egulation</w:t>
      </w:r>
      <w:r w:rsidRPr="00715B19">
        <w:rPr>
          <w:rFonts w:cs="Times New Roman"/>
        </w:rPr>
        <w:t xml:space="preserve"> </w:t>
      </w:r>
      <w:r w:rsidR="00FB4241" w:rsidRPr="00715B19">
        <w:rPr>
          <w:rFonts w:cs="Times New Roman" w:hint="eastAsia"/>
        </w:rPr>
        <w:t>68, 69 and 70</w:t>
      </w:r>
      <w:r w:rsidR="00715B19">
        <w:rPr>
          <w:rFonts w:cs="Times New Roman" w:hint="eastAsia"/>
          <w:lang w:eastAsia="zh-HK"/>
        </w:rPr>
        <w:t xml:space="preserve"> of the </w:t>
      </w:r>
      <w:r w:rsidR="00715B19" w:rsidRPr="00025BCF">
        <w:rPr>
          <w:rFonts w:cs="Times New Roman" w:hint="eastAsia"/>
          <w:lang w:eastAsia="zh-HK"/>
        </w:rPr>
        <w:t>(ER)</w:t>
      </w:r>
    </w:p>
    <w:p w:rsidR="00715B19" w:rsidRPr="00715B19" w:rsidRDefault="00715B19" w:rsidP="009732E6">
      <w:pPr>
        <w:pStyle w:val="a3"/>
        <w:numPr>
          <w:ilvl w:val="0"/>
          <w:numId w:val="16"/>
        </w:numPr>
        <w:tabs>
          <w:tab w:val="left" w:pos="0"/>
        </w:tabs>
        <w:adjustRightInd w:val="0"/>
        <w:snapToGrid w:val="0"/>
        <w:spacing w:beforeLines="80" w:before="192" w:afterLines="30" w:after="72" w:line="300" w:lineRule="exact"/>
        <w:ind w:leftChars="-178" w:left="-2" w:hangingChars="177" w:hanging="425"/>
        <w:contextualSpacing w:val="0"/>
        <w:jc w:val="both"/>
        <w:rPr>
          <w:rFonts w:cs="Times New Roman"/>
          <w:u w:val="single"/>
          <w:lang w:eastAsia="zh-HK"/>
        </w:rPr>
      </w:pPr>
      <w:r w:rsidRPr="009D1D91">
        <w:rPr>
          <w:rFonts w:cs="Times New Roman" w:hint="eastAsia"/>
          <w:u w:val="single"/>
          <w:lang w:eastAsia="zh-HK"/>
        </w:rPr>
        <w:t>Salary Assessment</w:t>
      </w:r>
    </w:p>
    <w:p w:rsidR="009A7A6F" w:rsidRPr="00715B19" w:rsidRDefault="009A7A6F" w:rsidP="00715B19">
      <w:pPr>
        <w:tabs>
          <w:tab w:val="left" w:pos="426"/>
        </w:tabs>
        <w:adjustRightInd w:val="0"/>
        <w:snapToGrid w:val="0"/>
        <w:spacing w:afterLines="30" w:after="72" w:line="300" w:lineRule="exact"/>
        <w:jc w:val="both"/>
        <w:rPr>
          <w:rFonts w:cs="Times New Roman"/>
          <w:lang w:eastAsia="zh-HK"/>
        </w:rPr>
      </w:pPr>
      <w:r w:rsidRPr="00715B19">
        <w:rPr>
          <w:rFonts w:cs="Times New Roman" w:hint="eastAsia"/>
          <w:i/>
          <w:lang w:eastAsia="zh-HK"/>
        </w:rPr>
        <w:t>Guide to Salary Assessment for Aided Secondary Schools and Guide to Salary Assessment for Aided Secondary Schools</w:t>
      </w:r>
      <w:r w:rsidRPr="00715B19">
        <w:rPr>
          <w:rFonts w:cs="Times New Roman" w:hint="eastAsia"/>
          <w:lang w:eastAsia="zh-HK"/>
        </w:rPr>
        <w:t xml:space="preserve"> (Salary Guides)</w:t>
      </w:r>
    </w:p>
    <w:p w:rsidR="009A7A6F" w:rsidRPr="00A9517D" w:rsidRDefault="006B2685" w:rsidP="009D1D91">
      <w:pPr>
        <w:spacing w:afterLines="80" w:after="192" w:line="300" w:lineRule="exact"/>
        <w:ind w:leftChars="-1" w:left="-2"/>
        <w:rPr>
          <w:rFonts w:cs="Times New Roman"/>
          <w:u w:val="single"/>
          <w:lang w:eastAsia="zh-HK"/>
        </w:rPr>
      </w:pPr>
      <w:hyperlink r:id="rId14" w:history="1">
        <w:r w:rsidR="009A7A6F" w:rsidRPr="00A9517D">
          <w:rPr>
            <w:rStyle w:val="ae"/>
            <w:rFonts w:cs="Times New Roman"/>
            <w:lang w:eastAsia="zh-HK"/>
          </w:rPr>
          <w:t>http://www.edb.gov.hk/en/sch-admin/admin/about-sch-staff/salary-assessment/guides.html</w:t>
        </w:r>
      </w:hyperlink>
    </w:p>
    <w:p w:rsidR="00EF7329" w:rsidRPr="00EF7329" w:rsidRDefault="00EF7329" w:rsidP="009732E6">
      <w:pPr>
        <w:pStyle w:val="a3"/>
        <w:numPr>
          <w:ilvl w:val="0"/>
          <w:numId w:val="16"/>
        </w:numPr>
        <w:tabs>
          <w:tab w:val="left" w:pos="0"/>
        </w:tabs>
        <w:adjustRightInd w:val="0"/>
        <w:snapToGrid w:val="0"/>
        <w:spacing w:beforeLines="80" w:before="192" w:afterLines="30" w:after="72" w:line="300" w:lineRule="exact"/>
        <w:ind w:leftChars="-178" w:left="-2" w:hangingChars="177" w:hanging="425"/>
        <w:contextualSpacing w:val="0"/>
        <w:jc w:val="both"/>
        <w:rPr>
          <w:rFonts w:cs="Times New Roman"/>
          <w:u w:val="single"/>
          <w:lang w:eastAsia="zh-HK"/>
        </w:rPr>
      </w:pPr>
      <w:r w:rsidRPr="00EF7329">
        <w:rPr>
          <w:rFonts w:cs="Times New Roman" w:hint="eastAsia"/>
          <w:u w:val="single"/>
          <w:lang w:eastAsia="zh-HK"/>
        </w:rPr>
        <w:t>Daily Rate Supply Teachers and Staff</w:t>
      </w:r>
    </w:p>
    <w:p w:rsidR="009732E6" w:rsidRDefault="009A7A6F" w:rsidP="009732E6">
      <w:pPr>
        <w:pStyle w:val="a3"/>
        <w:widowControl w:val="0"/>
        <w:tabs>
          <w:tab w:val="left" w:pos="0"/>
        </w:tabs>
        <w:autoSpaceDE w:val="0"/>
        <w:autoSpaceDN w:val="0"/>
        <w:adjustRightInd w:val="0"/>
        <w:snapToGrid w:val="0"/>
        <w:spacing w:afterLines="30" w:after="72" w:line="300" w:lineRule="exact"/>
        <w:ind w:left="0"/>
        <w:contextualSpacing w:val="0"/>
        <w:rPr>
          <w:rFonts w:cs="Times New Roman"/>
          <w:lang w:eastAsia="zh-HK"/>
        </w:rPr>
      </w:pPr>
      <w:r w:rsidRPr="009732E6">
        <w:rPr>
          <w:rFonts w:cs="Times New Roman" w:hint="eastAsia"/>
          <w:lang w:eastAsia="zh-HK"/>
        </w:rPr>
        <w:t>EDBCM No. 93/2013 on</w:t>
      </w:r>
      <w:r w:rsidRPr="009732E6">
        <w:rPr>
          <w:rFonts w:cs="Times New Roman" w:hint="eastAsia"/>
          <w:i/>
          <w:lang w:eastAsia="zh-HK"/>
        </w:rPr>
        <w:t xml:space="preserve"> </w:t>
      </w:r>
      <w:r w:rsidRPr="009732E6">
        <w:rPr>
          <w:rFonts w:cs="Times New Roman"/>
          <w:i/>
          <w:lang w:eastAsia="zh-HK"/>
        </w:rPr>
        <w:t xml:space="preserve">Revised Daily Rates of Pay for Supply Teachers and Supply </w:t>
      </w:r>
      <w:r w:rsidR="009732E6" w:rsidRPr="009732E6">
        <w:rPr>
          <w:rFonts w:cs="Times New Roman"/>
          <w:i/>
          <w:lang w:eastAsia="zh-HK"/>
        </w:rPr>
        <w:t>Staff</w:t>
      </w:r>
      <w:r w:rsidR="009732E6" w:rsidRPr="009732E6">
        <w:rPr>
          <w:rFonts w:cs="Times New Roman"/>
          <w:lang w:eastAsia="zh-HK"/>
        </w:rPr>
        <w:t xml:space="preserve"> </w:t>
      </w:r>
    </w:p>
    <w:p w:rsidR="00FB4241" w:rsidRPr="009732E6" w:rsidRDefault="006B2685" w:rsidP="009732E6">
      <w:pPr>
        <w:pStyle w:val="a3"/>
        <w:widowControl w:val="0"/>
        <w:tabs>
          <w:tab w:val="left" w:pos="0"/>
        </w:tabs>
        <w:autoSpaceDE w:val="0"/>
        <w:autoSpaceDN w:val="0"/>
        <w:adjustRightInd w:val="0"/>
        <w:snapToGrid w:val="0"/>
        <w:spacing w:afterLines="100" w:after="240" w:line="300" w:lineRule="exact"/>
        <w:ind w:left="0"/>
        <w:contextualSpacing w:val="0"/>
        <w:rPr>
          <w:rStyle w:val="ae"/>
          <w:rFonts w:cs="Times New Roman"/>
          <w:lang w:eastAsia="zh-HK"/>
        </w:rPr>
      </w:pPr>
      <w:hyperlink r:id="rId15" w:history="1">
        <w:r w:rsidR="009A7A6F" w:rsidRPr="009732E6">
          <w:rPr>
            <w:rStyle w:val="ae"/>
            <w:rFonts w:cs="Times New Roman"/>
            <w:lang w:eastAsia="zh-HK"/>
          </w:rPr>
          <w:t>http://applications.edb.gov.hk/circular/upload/EDBCM/EDBCM13093E.pdf</w:t>
        </w:r>
      </w:hyperlink>
    </w:p>
    <w:p w:rsidR="004A019F" w:rsidRDefault="004A019F" w:rsidP="004A019F">
      <w:pPr>
        <w:pStyle w:val="a3"/>
        <w:numPr>
          <w:ilvl w:val="0"/>
          <w:numId w:val="16"/>
        </w:numPr>
        <w:tabs>
          <w:tab w:val="left" w:pos="0"/>
        </w:tabs>
        <w:adjustRightInd w:val="0"/>
        <w:snapToGrid w:val="0"/>
        <w:spacing w:beforeLines="80" w:before="192" w:afterLines="30" w:after="72" w:line="300" w:lineRule="exact"/>
        <w:ind w:leftChars="-178" w:left="-2" w:hangingChars="177" w:hanging="425"/>
        <w:contextualSpacing w:val="0"/>
        <w:jc w:val="both"/>
        <w:rPr>
          <w:rFonts w:cs="Times New Roman"/>
          <w:u w:val="single"/>
          <w:lang w:eastAsia="zh-HK"/>
        </w:rPr>
      </w:pPr>
      <w:r w:rsidRPr="00EF7329">
        <w:rPr>
          <w:rFonts w:cs="Times New Roman"/>
          <w:u w:val="single"/>
          <w:lang w:eastAsia="zh-HK"/>
        </w:rPr>
        <w:t>Granting of Leave</w:t>
      </w:r>
    </w:p>
    <w:p w:rsidR="004A019F" w:rsidRPr="009732E6" w:rsidRDefault="004A019F" w:rsidP="004A019F">
      <w:pPr>
        <w:pStyle w:val="a3"/>
        <w:tabs>
          <w:tab w:val="left" w:pos="0"/>
        </w:tabs>
        <w:adjustRightInd w:val="0"/>
        <w:snapToGrid w:val="0"/>
        <w:spacing w:afterLines="30" w:after="72" w:line="300" w:lineRule="exact"/>
        <w:ind w:left="-2"/>
        <w:contextualSpacing w:val="0"/>
        <w:jc w:val="both"/>
        <w:rPr>
          <w:rFonts w:cs="Times New Roman"/>
          <w:lang w:eastAsia="zh-HK"/>
        </w:rPr>
      </w:pPr>
      <w:r w:rsidRPr="009732E6">
        <w:rPr>
          <w:rFonts w:cs="Times New Roman" w:hint="eastAsia"/>
          <w:lang w:eastAsia="zh-HK"/>
        </w:rPr>
        <w:t xml:space="preserve">EDBC No. 1/2006 on </w:t>
      </w:r>
      <w:r w:rsidRPr="009732E6">
        <w:rPr>
          <w:rFonts w:cs="Times New Roman"/>
          <w:i/>
          <w:lang w:eastAsia="zh-HK"/>
        </w:rPr>
        <w:t>Granting of Leave in Aided Schools</w:t>
      </w:r>
    </w:p>
    <w:p w:rsidR="004A019F" w:rsidRDefault="006B2685" w:rsidP="004A019F">
      <w:pPr>
        <w:snapToGrid w:val="0"/>
        <w:spacing w:afterLines="80" w:after="192" w:line="300" w:lineRule="exact"/>
        <w:ind w:leftChars="-1" w:left="-2"/>
        <w:rPr>
          <w:rFonts w:cs="Times New Roman"/>
          <w:u w:val="single"/>
          <w:lang w:eastAsia="zh-HK"/>
        </w:rPr>
      </w:pPr>
      <w:hyperlink r:id="rId16" w:history="1">
        <w:r w:rsidR="004A019F" w:rsidRPr="00502234">
          <w:rPr>
            <w:rStyle w:val="ae"/>
            <w:rFonts w:cs="Times New Roman"/>
            <w:lang w:eastAsia="zh-HK"/>
          </w:rPr>
          <w:t>http://applications.edb.gov.hk/circular/upload/EMBC/EMBC06001E.pdf</w:t>
        </w:r>
      </w:hyperlink>
    </w:p>
    <w:p w:rsidR="00B5321D" w:rsidRPr="00EF7329" w:rsidRDefault="00B5321D" w:rsidP="009732E6">
      <w:pPr>
        <w:pStyle w:val="a3"/>
        <w:numPr>
          <w:ilvl w:val="0"/>
          <w:numId w:val="16"/>
        </w:numPr>
        <w:tabs>
          <w:tab w:val="left" w:pos="0"/>
        </w:tabs>
        <w:adjustRightInd w:val="0"/>
        <w:snapToGrid w:val="0"/>
        <w:spacing w:beforeLines="80" w:before="192" w:afterLines="30" w:after="72" w:line="300" w:lineRule="exact"/>
        <w:ind w:leftChars="-178" w:left="-2" w:hangingChars="177" w:hanging="425"/>
        <w:contextualSpacing w:val="0"/>
        <w:jc w:val="both"/>
        <w:rPr>
          <w:rFonts w:cs="Times New Roman"/>
          <w:u w:val="single"/>
          <w:lang w:eastAsia="zh-HK"/>
        </w:rPr>
      </w:pPr>
      <w:r>
        <w:rPr>
          <w:rFonts w:cs="Times New Roman" w:hint="eastAsia"/>
          <w:u w:val="single"/>
          <w:lang w:eastAsia="zh-HK"/>
        </w:rPr>
        <w:t>Record Retention and Disposal Policy</w:t>
      </w:r>
    </w:p>
    <w:p w:rsidR="00B5321D" w:rsidRPr="00B5321D" w:rsidRDefault="00B5321D" w:rsidP="00EF7329">
      <w:pPr>
        <w:pStyle w:val="a3"/>
        <w:widowControl w:val="0"/>
        <w:tabs>
          <w:tab w:val="left" w:pos="0"/>
        </w:tabs>
        <w:autoSpaceDE w:val="0"/>
        <w:autoSpaceDN w:val="0"/>
        <w:adjustRightInd w:val="0"/>
        <w:snapToGrid w:val="0"/>
        <w:spacing w:afterLines="80" w:after="192" w:line="300" w:lineRule="exact"/>
        <w:ind w:left="-2"/>
        <w:contextualSpacing w:val="0"/>
        <w:jc w:val="both"/>
        <w:rPr>
          <w:rFonts w:cs="Times New Roman"/>
          <w:lang w:eastAsia="zh-HK"/>
        </w:rPr>
      </w:pPr>
      <w:r w:rsidRPr="00BC167C">
        <w:rPr>
          <w:rFonts w:cs="Times New Roman"/>
        </w:rPr>
        <w:t>A school is required to retain crucial records, such as accounts and vouchers, for a period of not less than 7 years.</w:t>
      </w:r>
      <w:r>
        <w:rPr>
          <w:rFonts w:cs="Times New Roman" w:hint="eastAsia"/>
          <w:lang w:eastAsia="zh-HK"/>
        </w:rPr>
        <w:t xml:space="preserve">  O</w:t>
      </w:r>
      <w:r w:rsidRPr="00CA2146">
        <w:t xml:space="preserve">n the </w:t>
      </w:r>
      <w:r>
        <w:t>principle</w:t>
      </w:r>
      <w:r w:rsidRPr="00CA2146">
        <w:t xml:space="preserve"> of</w:t>
      </w:r>
      <w:r>
        <w:t xml:space="preserve"> </w:t>
      </w:r>
      <w:r w:rsidRPr="007A712F">
        <w:rPr>
          <w:rFonts w:hint="eastAsia"/>
        </w:rPr>
        <w:t xml:space="preserve">school-based management, DSS schools may exercise </w:t>
      </w:r>
      <w:r w:rsidRPr="007A712F">
        <w:t>discretion</w:t>
      </w:r>
      <w:r w:rsidRPr="007A712F">
        <w:rPr>
          <w:rFonts w:hint="eastAsia"/>
        </w:rPr>
        <w:t xml:space="preserve"> to formulate its record retention and </w:t>
      </w:r>
      <w:r w:rsidRPr="007A712F">
        <w:t>dispos</w:t>
      </w:r>
      <w:r>
        <w:rPr>
          <w:rFonts w:hint="eastAsia"/>
        </w:rPr>
        <w:t>al</w:t>
      </w:r>
      <w:r w:rsidRPr="007A712F">
        <w:rPr>
          <w:rFonts w:hint="eastAsia"/>
        </w:rPr>
        <w:t xml:space="preserve"> policy.</w:t>
      </w:r>
      <w:r>
        <w:rPr>
          <w:rFonts w:hint="eastAsia"/>
        </w:rPr>
        <w:t xml:space="preserve">  Nonetheless, schools should comply with the </w:t>
      </w:r>
      <w:r>
        <w:t>provisions</w:t>
      </w:r>
      <w:r>
        <w:rPr>
          <w:rFonts w:hint="eastAsia"/>
        </w:rPr>
        <w:t xml:space="preserve"> in the Personal Data (Privacy) Ordinance and refer to the Code of Practice on Human Resources Management issued by </w:t>
      </w:r>
      <w:r w:rsidRPr="00012528">
        <w:rPr>
          <w:color w:val="000000"/>
        </w:rPr>
        <w:t>The Office of the Privacy Commissioner for Personal Data</w:t>
      </w:r>
      <w:r>
        <w:rPr>
          <w:rFonts w:ascii="Arial" w:hAnsi="Arial" w:cs="Arial"/>
          <w:color w:val="000000"/>
        </w:rPr>
        <w:t xml:space="preserve"> </w:t>
      </w:r>
      <w:r>
        <w:rPr>
          <w:rFonts w:hint="eastAsia"/>
        </w:rPr>
        <w:t>in formulating the policy</w:t>
      </w:r>
      <w:r w:rsidRPr="00C73FCE">
        <w:rPr>
          <w:rFonts w:hint="eastAsia"/>
        </w:rPr>
        <w:t xml:space="preserve">, which should be </w:t>
      </w:r>
      <w:r w:rsidRPr="00C73FCE">
        <w:t>properly</w:t>
      </w:r>
      <w:r w:rsidRPr="00C73FCE">
        <w:rPr>
          <w:rFonts w:hint="eastAsia"/>
        </w:rPr>
        <w:t xml:space="preserve"> documented.</w:t>
      </w:r>
      <w:r>
        <w:rPr>
          <w:rFonts w:hint="eastAsia"/>
          <w:lang w:eastAsia="zh-HK"/>
        </w:rPr>
        <w:t xml:space="preserve">  </w:t>
      </w:r>
    </w:p>
    <w:p w:rsidR="00B5321D" w:rsidRDefault="00B5321D" w:rsidP="00B5321D"/>
    <w:p w:rsidR="00B5321D" w:rsidRPr="00B5321D" w:rsidRDefault="00B5321D">
      <w:pPr>
        <w:spacing w:after="200" w:line="276" w:lineRule="auto"/>
        <w:rPr>
          <w:rFonts w:cs="Times New Roman"/>
          <w:lang w:eastAsia="zh-HK"/>
        </w:rPr>
      </w:pPr>
    </w:p>
    <w:p w:rsidR="00B5321D" w:rsidRDefault="00B5321D">
      <w:pPr>
        <w:spacing w:after="200" w:line="276" w:lineRule="auto"/>
        <w:rPr>
          <w:rFonts w:cs="Times New Roman"/>
          <w:lang w:eastAsia="zh-HK"/>
        </w:rPr>
      </w:pPr>
      <w:r>
        <w:rPr>
          <w:rFonts w:cs="Times New Roman"/>
          <w:lang w:eastAsia="zh-HK"/>
        </w:rPr>
        <w:br w:type="page"/>
      </w:r>
    </w:p>
    <w:p w:rsidR="00F8564F" w:rsidRDefault="00F8564F" w:rsidP="0093556F">
      <w:pPr>
        <w:pStyle w:val="aa"/>
        <w:ind w:rightChars="-222" w:right="-533"/>
        <w:jc w:val="center"/>
        <w:rPr>
          <w:rFonts w:cs="Times New Roman"/>
          <w:sz w:val="28"/>
          <w:szCs w:val="28"/>
          <w:lang w:eastAsia="zh-HK"/>
        </w:rPr>
      </w:pPr>
    </w:p>
    <w:p w:rsidR="004732F5" w:rsidRPr="001802F4" w:rsidRDefault="004732F5" w:rsidP="0093556F">
      <w:pPr>
        <w:pStyle w:val="aa"/>
        <w:ind w:rightChars="-222" w:right="-533"/>
        <w:jc w:val="center"/>
        <w:rPr>
          <w:rFonts w:cs="Times New Roman"/>
          <w:sz w:val="28"/>
          <w:szCs w:val="28"/>
        </w:rPr>
      </w:pPr>
      <w:r w:rsidRPr="001802F4">
        <w:rPr>
          <w:rFonts w:cs="Times New Roman"/>
          <w:sz w:val="28"/>
          <w:szCs w:val="28"/>
        </w:rPr>
        <w:t>Governance Review Subcommittee</w:t>
      </w:r>
    </w:p>
    <w:p w:rsidR="004732F5" w:rsidRPr="001802F4" w:rsidRDefault="004732F5" w:rsidP="0093556F">
      <w:pPr>
        <w:pStyle w:val="aa"/>
        <w:ind w:rightChars="-222" w:right="-533"/>
        <w:jc w:val="center"/>
        <w:rPr>
          <w:rFonts w:cs="Times New Roman"/>
          <w:sz w:val="28"/>
          <w:szCs w:val="28"/>
        </w:rPr>
      </w:pPr>
      <w:r w:rsidRPr="001802F4">
        <w:rPr>
          <w:rFonts w:cs="Times New Roman"/>
          <w:sz w:val="28"/>
          <w:szCs w:val="28"/>
        </w:rPr>
        <w:t>Review Report on</w:t>
      </w:r>
    </w:p>
    <w:p w:rsidR="004732F5" w:rsidRPr="00DC252B" w:rsidRDefault="00DC252B" w:rsidP="0093556F">
      <w:pPr>
        <w:pStyle w:val="aa"/>
        <w:ind w:rightChars="-222" w:right="-533"/>
        <w:jc w:val="center"/>
        <w:rPr>
          <w:rFonts w:cs="Times New Roman"/>
          <w:sz w:val="28"/>
          <w:szCs w:val="28"/>
        </w:rPr>
      </w:pPr>
      <w:r w:rsidRPr="00DC252B">
        <w:rPr>
          <w:sz w:val="28"/>
          <w:szCs w:val="28"/>
        </w:rPr>
        <w:t>Human Resources Management</w:t>
      </w:r>
    </w:p>
    <w:p w:rsidR="004732F5" w:rsidRDefault="004732F5" w:rsidP="004732F5">
      <w:pPr>
        <w:pStyle w:val="aa"/>
        <w:jc w:val="center"/>
        <w:rPr>
          <w:lang w:eastAsia="zh-HK"/>
        </w:rPr>
      </w:pPr>
    </w:p>
    <w:p w:rsidR="00F8564F" w:rsidRPr="00263A5C" w:rsidRDefault="00F8564F" w:rsidP="004732F5">
      <w:pPr>
        <w:pStyle w:val="aa"/>
        <w:jc w:val="center"/>
        <w:rPr>
          <w:lang w:eastAsia="zh-HK"/>
        </w:rPr>
      </w:pPr>
    </w:p>
    <w:p w:rsidR="004732F5" w:rsidRPr="00263A5C" w:rsidRDefault="004732F5" w:rsidP="004732F5">
      <w:pPr>
        <w:pStyle w:val="aa"/>
      </w:pPr>
      <w:r w:rsidRPr="00263A5C">
        <w:t xml:space="preserve">Period/ Date : </w:t>
      </w:r>
      <w:r w:rsidRPr="00263A5C">
        <w:rPr>
          <w:u w:val="single"/>
        </w:rPr>
        <w:tab/>
      </w:r>
    </w:p>
    <w:p w:rsidR="004732F5" w:rsidRDefault="004732F5"/>
    <w:tbl>
      <w:tblPr>
        <w:tblStyle w:val="a4"/>
        <w:tblW w:w="14181" w:type="dxa"/>
        <w:tblLayout w:type="fixed"/>
        <w:tblLook w:val="04A0" w:firstRow="1" w:lastRow="0" w:firstColumn="1" w:lastColumn="0" w:noHBand="0" w:noVBand="1"/>
      </w:tblPr>
      <w:tblGrid>
        <w:gridCol w:w="391"/>
        <w:gridCol w:w="3397"/>
        <w:gridCol w:w="782"/>
        <w:gridCol w:w="782"/>
        <w:gridCol w:w="3451"/>
        <w:gridCol w:w="2638"/>
        <w:gridCol w:w="1562"/>
        <w:gridCol w:w="1178"/>
      </w:tblGrid>
      <w:tr w:rsidR="004732F5" w:rsidTr="00617A91">
        <w:trPr>
          <w:tblHeader/>
        </w:trPr>
        <w:tc>
          <w:tcPr>
            <w:tcW w:w="14181" w:type="dxa"/>
            <w:gridSpan w:val="8"/>
            <w:tcBorders>
              <w:top w:val="nil"/>
              <w:left w:val="nil"/>
              <w:bottom w:val="single" w:sz="4" w:space="0" w:color="auto"/>
              <w:right w:val="nil"/>
            </w:tcBorders>
          </w:tcPr>
          <w:p w:rsidR="00DC252B" w:rsidRDefault="00DC252B" w:rsidP="00DC252B">
            <w:pPr>
              <w:pStyle w:val="aa"/>
            </w:pPr>
            <w:r>
              <w:t>Areas to be reviewed:</w:t>
            </w:r>
          </w:p>
          <w:p w:rsidR="00DC252B" w:rsidRPr="00F77F0D" w:rsidRDefault="00DC252B" w:rsidP="00DC252B">
            <w:pPr>
              <w:pStyle w:val="aa"/>
            </w:pPr>
            <w:r w:rsidRPr="00F77F0D">
              <w:t>(1) Staff Recruitment and Remuneration Policy</w:t>
            </w:r>
          </w:p>
          <w:p w:rsidR="00DC252B" w:rsidRPr="00F77F0D" w:rsidRDefault="00DC252B" w:rsidP="00DC252B">
            <w:pPr>
              <w:pStyle w:val="aa"/>
            </w:pPr>
            <w:r w:rsidRPr="00F77F0D">
              <w:t>(2) Staff Performance Management System including Promotion/Demotion</w:t>
            </w:r>
          </w:p>
          <w:p w:rsidR="00DC252B" w:rsidRPr="00F77F0D" w:rsidRDefault="00DC252B" w:rsidP="00DC252B">
            <w:pPr>
              <w:pStyle w:val="aa"/>
            </w:pPr>
            <w:r w:rsidRPr="00F77F0D">
              <w:t>(3) Complaints Mechanism (Staff and Public)</w:t>
            </w:r>
          </w:p>
          <w:p w:rsidR="00DC252B" w:rsidRDefault="00DC252B" w:rsidP="00DC252B">
            <w:pPr>
              <w:pStyle w:val="aa"/>
            </w:pPr>
            <w:r w:rsidRPr="00F77F0D">
              <w:t>(4) Others: (please specify, if any)</w:t>
            </w:r>
          </w:p>
          <w:p w:rsidR="004732F5" w:rsidRDefault="004732F5" w:rsidP="004732F5">
            <w:pPr>
              <w:pStyle w:val="aa"/>
              <w:tabs>
                <w:tab w:val="clear" w:pos="4320"/>
                <w:tab w:val="clear" w:pos="8640"/>
                <w:tab w:val="left" w:pos="3809"/>
              </w:tabs>
            </w:pPr>
          </w:p>
        </w:tc>
      </w:tr>
      <w:tr w:rsidR="001802F4" w:rsidTr="00617A91">
        <w:trPr>
          <w:tblHeader/>
        </w:trPr>
        <w:tc>
          <w:tcPr>
            <w:tcW w:w="391" w:type="dxa"/>
            <w:tcBorders>
              <w:top w:val="single" w:sz="4" w:space="0" w:color="auto"/>
            </w:tcBorders>
          </w:tcPr>
          <w:p w:rsidR="001802F4" w:rsidRDefault="001802F4" w:rsidP="00BA391D"/>
        </w:tc>
        <w:tc>
          <w:tcPr>
            <w:tcW w:w="3397" w:type="dxa"/>
            <w:tcBorders>
              <w:top w:val="single" w:sz="4" w:space="0" w:color="auto"/>
            </w:tcBorders>
            <w:vAlign w:val="center"/>
          </w:tcPr>
          <w:p w:rsidR="001802F4" w:rsidRDefault="001802F4" w:rsidP="00BA391D">
            <w:pPr>
              <w:jc w:val="center"/>
            </w:pPr>
            <w:r>
              <w:t>Review Items</w:t>
            </w:r>
          </w:p>
        </w:tc>
        <w:tc>
          <w:tcPr>
            <w:tcW w:w="782" w:type="dxa"/>
            <w:tcBorders>
              <w:top w:val="single" w:sz="4" w:space="0" w:color="auto"/>
            </w:tcBorders>
            <w:vAlign w:val="center"/>
          </w:tcPr>
          <w:p w:rsidR="001802F4" w:rsidRDefault="0093556F" w:rsidP="0093556F">
            <w:pPr>
              <w:jc w:val="center"/>
              <w:rPr>
                <w:lang w:eastAsia="zh-HK"/>
              </w:rPr>
            </w:pPr>
            <w:r>
              <w:rPr>
                <w:rFonts w:hint="eastAsia"/>
                <w:lang w:eastAsia="zh-HK"/>
              </w:rPr>
              <w:t>Yes</w:t>
            </w:r>
          </w:p>
        </w:tc>
        <w:tc>
          <w:tcPr>
            <w:tcW w:w="782" w:type="dxa"/>
            <w:tcBorders>
              <w:top w:val="single" w:sz="4" w:space="0" w:color="auto"/>
            </w:tcBorders>
            <w:vAlign w:val="center"/>
          </w:tcPr>
          <w:p w:rsidR="001802F4" w:rsidRDefault="0093556F" w:rsidP="0093556F">
            <w:pPr>
              <w:jc w:val="center"/>
              <w:rPr>
                <w:lang w:eastAsia="zh-HK"/>
              </w:rPr>
            </w:pPr>
            <w:r>
              <w:rPr>
                <w:rFonts w:hint="eastAsia"/>
                <w:lang w:eastAsia="zh-HK"/>
              </w:rPr>
              <w:t>No</w:t>
            </w:r>
          </w:p>
        </w:tc>
        <w:tc>
          <w:tcPr>
            <w:tcW w:w="3451" w:type="dxa"/>
            <w:tcBorders>
              <w:top w:val="single" w:sz="4" w:space="0" w:color="auto"/>
            </w:tcBorders>
            <w:vAlign w:val="center"/>
          </w:tcPr>
          <w:p w:rsidR="001802F4" w:rsidRDefault="001802F4" w:rsidP="00BA391D">
            <w:pPr>
              <w:jc w:val="center"/>
            </w:pPr>
            <w:r>
              <w:t>Findings/Evidence</w:t>
            </w:r>
          </w:p>
          <w:p w:rsidR="001802F4" w:rsidRPr="006759B8" w:rsidRDefault="001802F4" w:rsidP="00BA391D">
            <w:pPr>
              <w:jc w:val="center"/>
              <w:rPr>
                <w:i/>
                <w:sz w:val="20"/>
                <w:szCs w:val="20"/>
              </w:rPr>
            </w:pPr>
            <w:r w:rsidRPr="006759B8">
              <w:rPr>
                <w:sz w:val="20"/>
                <w:szCs w:val="20"/>
              </w:rPr>
              <w:t>(</w:t>
            </w:r>
            <w:r w:rsidRPr="006759B8">
              <w:rPr>
                <w:i/>
                <w:sz w:val="20"/>
                <w:szCs w:val="20"/>
              </w:rPr>
              <w:t>Provide documentation/cross referencing to attachments, where necessary)</w:t>
            </w:r>
          </w:p>
        </w:tc>
        <w:tc>
          <w:tcPr>
            <w:tcW w:w="2638" w:type="dxa"/>
            <w:tcBorders>
              <w:top w:val="single" w:sz="4" w:space="0" w:color="auto"/>
            </w:tcBorders>
            <w:vAlign w:val="center"/>
          </w:tcPr>
          <w:p w:rsidR="001802F4" w:rsidRDefault="001802F4" w:rsidP="00BA391D">
            <w:pPr>
              <w:jc w:val="center"/>
            </w:pPr>
            <w:r>
              <w:t>Recommendations</w:t>
            </w:r>
          </w:p>
          <w:p w:rsidR="001802F4" w:rsidRPr="006759B8" w:rsidRDefault="001802F4" w:rsidP="00BA391D">
            <w:pPr>
              <w:jc w:val="center"/>
              <w:rPr>
                <w:i/>
                <w:sz w:val="20"/>
                <w:szCs w:val="20"/>
              </w:rPr>
            </w:pPr>
            <w:r w:rsidRPr="006759B8">
              <w:rPr>
                <w:i/>
                <w:sz w:val="20"/>
                <w:szCs w:val="20"/>
              </w:rPr>
              <w:t>(Provide cross referencing to attachments, where necessary)</w:t>
            </w:r>
          </w:p>
        </w:tc>
        <w:tc>
          <w:tcPr>
            <w:tcW w:w="1562" w:type="dxa"/>
            <w:tcBorders>
              <w:top w:val="single" w:sz="4" w:space="0" w:color="auto"/>
            </w:tcBorders>
            <w:vAlign w:val="center"/>
          </w:tcPr>
          <w:p w:rsidR="001802F4" w:rsidRDefault="001802F4" w:rsidP="00BA391D">
            <w:pPr>
              <w:jc w:val="center"/>
            </w:pPr>
            <w:r>
              <w:t>Major Reference</w:t>
            </w:r>
          </w:p>
        </w:tc>
        <w:tc>
          <w:tcPr>
            <w:tcW w:w="1178" w:type="dxa"/>
            <w:tcBorders>
              <w:top w:val="single" w:sz="4" w:space="0" w:color="auto"/>
            </w:tcBorders>
            <w:vAlign w:val="center"/>
          </w:tcPr>
          <w:p w:rsidR="001802F4" w:rsidRDefault="001802F4" w:rsidP="00AD1A71">
            <w:pPr>
              <w:ind w:leftChars="-42" w:left="-101" w:rightChars="-28" w:right="-67"/>
              <w:jc w:val="center"/>
              <w:rPr>
                <w:lang w:eastAsia="zh-HK"/>
              </w:rPr>
            </w:pPr>
            <w:r>
              <w:t>Other Remarks</w:t>
            </w:r>
            <w:r w:rsidR="00AD1A71">
              <w:rPr>
                <w:rFonts w:hint="eastAsia"/>
                <w:lang w:eastAsia="zh-HK"/>
              </w:rPr>
              <w:t>/ References</w:t>
            </w:r>
          </w:p>
        </w:tc>
      </w:tr>
      <w:tr w:rsidR="00617A91" w:rsidTr="00617A91">
        <w:trPr>
          <w:trHeight w:val="2532"/>
        </w:trPr>
        <w:tc>
          <w:tcPr>
            <w:tcW w:w="391" w:type="dxa"/>
          </w:tcPr>
          <w:p w:rsidR="00DC252B" w:rsidRPr="00260457" w:rsidRDefault="00DC252B" w:rsidP="00F608CC">
            <w:pPr>
              <w:adjustRightInd w:val="0"/>
              <w:snapToGrid w:val="0"/>
              <w:spacing w:line="280" w:lineRule="exact"/>
              <w:jc w:val="center"/>
              <w:rPr>
                <w:b/>
              </w:rPr>
            </w:pPr>
            <w:r w:rsidRPr="00260457">
              <w:rPr>
                <w:b/>
              </w:rPr>
              <w:t>1</w:t>
            </w:r>
          </w:p>
        </w:tc>
        <w:tc>
          <w:tcPr>
            <w:tcW w:w="3397" w:type="dxa"/>
          </w:tcPr>
          <w:p w:rsidR="00DC252B" w:rsidRDefault="00DC252B" w:rsidP="00F608CC">
            <w:pPr>
              <w:adjustRightInd w:val="0"/>
              <w:snapToGrid w:val="0"/>
              <w:spacing w:line="280" w:lineRule="exact"/>
              <w:rPr>
                <w:b/>
              </w:rPr>
            </w:pPr>
            <w:r w:rsidRPr="00260457">
              <w:rPr>
                <w:b/>
              </w:rPr>
              <w:t>Major Policies on School Governance and Administration</w:t>
            </w:r>
          </w:p>
          <w:p w:rsidR="00DC252B" w:rsidRDefault="00DC252B" w:rsidP="00F608CC">
            <w:pPr>
              <w:adjustRightInd w:val="0"/>
              <w:snapToGrid w:val="0"/>
              <w:spacing w:line="280" w:lineRule="exact"/>
              <w:rPr>
                <w:b/>
              </w:rPr>
            </w:pPr>
          </w:p>
          <w:p w:rsidR="00DC252B" w:rsidRDefault="00DC252B" w:rsidP="00F608CC">
            <w:pPr>
              <w:adjustRightInd w:val="0"/>
              <w:snapToGrid w:val="0"/>
              <w:spacing w:line="280" w:lineRule="exact"/>
            </w:pPr>
            <w:r>
              <w:t>Discussion and approval from SMC/IMC on</w:t>
            </w:r>
            <w:r w:rsidR="00623343">
              <w:rPr>
                <w:rFonts w:hint="eastAsia"/>
              </w:rPr>
              <w:t xml:space="preserve"> policies</w:t>
            </w:r>
            <w:r w:rsidR="00623343">
              <w:t xml:space="preserve"> on</w:t>
            </w:r>
          </w:p>
          <w:p w:rsidR="00623343" w:rsidRDefault="00623343" w:rsidP="00623343">
            <w:pPr>
              <w:pStyle w:val="a3"/>
              <w:numPr>
                <w:ilvl w:val="0"/>
                <w:numId w:val="19"/>
              </w:numPr>
              <w:tabs>
                <w:tab w:val="left" w:pos="34"/>
              </w:tabs>
              <w:adjustRightInd w:val="0"/>
              <w:snapToGrid w:val="0"/>
              <w:spacing w:line="280" w:lineRule="exact"/>
              <w:ind w:hanging="162"/>
              <w:rPr>
                <w:lang w:eastAsia="zh-HK"/>
              </w:rPr>
            </w:pPr>
            <w:r>
              <w:t>staff recruitment</w:t>
            </w:r>
          </w:p>
          <w:p w:rsidR="00623343" w:rsidRDefault="00DC252B" w:rsidP="00623343">
            <w:pPr>
              <w:pStyle w:val="a3"/>
              <w:numPr>
                <w:ilvl w:val="0"/>
                <w:numId w:val="19"/>
              </w:numPr>
              <w:tabs>
                <w:tab w:val="left" w:pos="34"/>
              </w:tabs>
              <w:adjustRightInd w:val="0"/>
              <w:snapToGrid w:val="0"/>
              <w:spacing w:line="280" w:lineRule="exact"/>
              <w:ind w:hanging="162"/>
              <w:rPr>
                <w:lang w:eastAsia="zh-HK"/>
              </w:rPr>
            </w:pPr>
            <w:r>
              <w:t>remuneration</w:t>
            </w:r>
          </w:p>
          <w:p w:rsidR="00DC252B" w:rsidRDefault="00DC252B" w:rsidP="00623343">
            <w:pPr>
              <w:pStyle w:val="a3"/>
              <w:numPr>
                <w:ilvl w:val="0"/>
                <w:numId w:val="19"/>
              </w:numPr>
              <w:tabs>
                <w:tab w:val="left" w:pos="34"/>
              </w:tabs>
              <w:adjustRightInd w:val="0"/>
              <w:snapToGrid w:val="0"/>
              <w:spacing w:line="280" w:lineRule="exact"/>
              <w:ind w:hanging="162"/>
            </w:pPr>
            <w:r>
              <w:rPr>
                <w:lang w:eastAsia="zh-HK"/>
              </w:rPr>
              <w:t>performance management</w:t>
            </w:r>
          </w:p>
          <w:p w:rsidR="00623343" w:rsidRDefault="00DC252B" w:rsidP="00623343">
            <w:pPr>
              <w:pStyle w:val="a3"/>
              <w:numPr>
                <w:ilvl w:val="0"/>
                <w:numId w:val="19"/>
              </w:numPr>
              <w:tabs>
                <w:tab w:val="left" w:pos="34"/>
              </w:tabs>
              <w:adjustRightInd w:val="0"/>
              <w:snapToGrid w:val="0"/>
              <w:spacing w:line="280" w:lineRule="exact"/>
              <w:ind w:hanging="162"/>
              <w:rPr>
                <w:lang w:eastAsia="zh-HK"/>
              </w:rPr>
            </w:pPr>
            <w:r>
              <w:rPr>
                <w:lang w:eastAsia="zh-HK"/>
              </w:rPr>
              <w:t>promotion</w:t>
            </w:r>
          </w:p>
          <w:p w:rsidR="00623343" w:rsidRDefault="00DC252B" w:rsidP="00623343">
            <w:pPr>
              <w:pStyle w:val="a3"/>
              <w:numPr>
                <w:ilvl w:val="0"/>
                <w:numId w:val="19"/>
              </w:numPr>
              <w:tabs>
                <w:tab w:val="left" w:pos="34"/>
              </w:tabs>
              <w:adjustRightInd w:val="0"/>
              <w:snapToGrid w:val="0"/>
              <w:spacing w:line="280" w:lineRule="exact"/>
              <w:ind w:hanging="162"/>
              <w:rPr>
                <w:lang w:eastAsia="zh-HK"/>
              </w:rPr>
            </w:pPr>
            <w:r>
              <w:rPr>
                <w:rFonts w:hint="eastAsia"/>
                <w:lang w:eastAsia="zh-HK"/>
              </w:rPr>
              <w:t>leave</w:t>
            </w:r>
            <w:r>
              <w:rPr>
                <w:lang w:eastAsia="zh-HK"/>
              </w:rPr>
              <w:t xml:space="preserve">, and </w:t>
            </w:r>
          </w:p>
          <w:p w:rsidR="00DC252B" w:rsidRPr="00F608CC" w:rsidRDefault="00DC252B" w:rsidP="00623343">
            <w:pPr>
              <w:pStyle w:val="a3"/>
              <w:numPr>
                <w:ilvl w:val="0"/>
                <w:numId w:val="19"/>
              </w:numPr>
              <w:tabs>
                <w:tab w:val="left" w:pos="34"/>
              </w:tabs>
              <w:adjustRightInd w:val="0"/>
              <w:snapToGrid w:val="0"/>
              <w:spacing w:line="280" w:lineRule="exact"/>
              <w:ind w:hanging="162"/>
              <w:rPr>
                <w:lang w:eastAsia="zh-HK"/>
              </w:rPr>
            </w:pPr>
            <w:r>
              <w:rPr>
                <w:lang w:eastAsia="zh-HK"/>
              </w:rPr>
              <w:t>dismissal</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930488" w:rsidRDefault="00DC252B" w:rsidP="00F608CC">
            <w:pPr>
              <w:adjustRightInd w:val="0"/>
              <w:snapToGrid w:val="0"/>
              <w:spacing w:line="280" w:lineRule="exact"/>
              <w:rPr>
                <w:i/>
                <w:sz w:val="20"/>
                <w:szCs w:val="20"/>
              </w:rPr>
            </w:pPr>
            <w:r w:rsidRPr="00930488">
              <w:rPr>
                <w:rFonts w:hint="eastAsia"/>
                <w:b/>
                <w:i/>
                <w:color w:val="000000"/>
                <w:kern w:val="2"/>
                <w:sz w:val="20"/>
                <w:szCs w:val="20"/>
              </w:rPr>
              <w:t>Para. 15(</w:t>
            </w:r>
            <w:r>
              <w:rPr>
                <w:b/>
                <w:i/>
                <w:color w:val="000000"/>
                <w:kern w:val="2"/>
                <w:sz w:val="20"/>
                <w:szCs w:val="20"/>
              </w:rPr>
              <w:t>a)</w:t>
            </w:r>
            <w:r>
              <w:rPr>
                <w:rFonts w:hint="eastAsia"/>
                <w:b/>
                <w:i/>
                <w:color w:val="000000"/>
                <w:kern w:val="2"/>
                <w:sz w:val="20"/>
                <w:szCs w:val="20"/>
              </w:rPr>
              <w:t xml:space="preserve"> </w:t>
            </w:r>
            <w:r w:rsidRPr="00930488">
              <w:rPr>
                <w:rFonts w:hint="eastAsia"/>
                <w:b/>
                <w:i/>
                <w:color w:val="000000"/>
                <w:kern w:val="2"/>
                <w:sz w:val="20"/>
                <w:szCs w:val="20"/>
              </w:rPr>
              <w:t>of EDBC No. 7/2012</w:t>
            </w: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rPr>
          <w:trHeight w:val="4336"/>
        </w:trPr>
        <w:tc>
          <w:tcPr>
            <w:tcW w:w="391" w:type="dxa"/>
          </w:tcPr>
          <w:p w:rsidR="00DC252B" w:rsidRPr="00C80860" w:rsidRDefault="00DC252B" w:rsidP="00F608CC">
            <w:pPr>
              <w:adjustRightInd w:val="0"/>
              <w:snapToGrid w:val="0"/>
              <w:spacing w:line="280" w:lineRule="exact"/>
              <w:jc w:val="center"/>
              <w:rPr>
                <w:b/>
              </w:rPr>
            </w:pPr>
            <w:r>
              <w:br w:type="page"/>
            </w:r>
            <w:r w:rsidRPr="00C80860">
              <w:rPr>
                <w:b/>
              </w:rPr>
              <w:t>2</w:t>
            </w:r>
          </w:p>
        </w:tc>
        <w:tc>
          <w:tcPr>
            <w:tcW w:w="3397" w:type="dxa"/>
            <w:tcBorders>
              <w:bottom w:val="single" w:sz="4" w:space="0" w:color="auto"/>
            </w:tcBorders>
          </w:tcPr>
          <w:p w:rsidR="00DC252B" w:rsidRPr="00C80860" w:rsidRDefault="00DC252B" w:rsidP="00F608CC">
            <w:pPr>
              <w:pStyle w:val="a3"/>
              <w:adjustRightInd w:val="0"/>
              <w:snapToGrid w:val="0"/>
              <w:spacing w:line="280" w:lineRule="exact"/>
              <w:ind w:left="34"/>
              <w:contextualSpacing w:val="0"/>
              <w:rPr>
                <w:b/>
              </w:rPr>
            </w:pPr>
            <w:r w:rsidRPr="00C80860">
              <w:rPr>
                <w:b/>
              </w:rPr>
              <w:t>Staff Recruitment / Remuneration / Promotion</w:t>
            </w:r>
          </w:p>
          <w:p w:rsidR="00DC252B" w:rsidRPr="008A0C00" w:rsidRDefault="00DC252B" w:rsidP="00F608CC">
            <w:pPr>
              <w:pStyle w:val="a3"/>
              <w:adjustRightInd w:val="0"/>
              <w:snapToGrid w:val="0"/>
              <w:spacing w:line="280" w:lineRule="exact"/>
              <w:ind w:left="34"/>
              <w:contextualSpacing w:val="0"/>
              <w:jc w:val="both"/>
              <w:rPr>
                <w:b/>
                <w:sz w:val="28"/>
                <w:szCs w:val="28"/>
              </w:rPr>
            </w:pPr>
          </w:p>
          <w:p w:rsidR="00DC252B" w:rsidRDefault="00DC252B" w:rsidP="00F608CC">
            <w:pPr>
              <w:adjustRightInd w:val="0"/>
              <w:snapToGrid w:val="0"/>
              <w:spacing w:line="280" w:lineRule="exact"/>
              <w:ind w:left="34"/>
            </w:pPr>
            <w:r>
              <w:rPr>
                <w:lang w:eastAsia="zh-HK"/>
              </w:rPr>
              <w:t xml:space="preserve">(i) </w:t>
            </w:r>
            <w:r>
              <w:rPr>
                <w:rFonts w:hint="eastAsia"/>
                <w:lang w:eastAsia="zh-HK"/>
              </w:rPr>
              <w:t xml:space="preserve">The school has put in place a </w:t>
            </w:r>
            <w:r w:rsidRPr="00A911DC">
              <w:rPr>
                <w:rFonts w:hint="eastAsia"/>
              </w:rPr>
              <w:t>recruitment</w:t>
            </w:r>
            <w:r w:rsidRPr="00A911DC">
              <w:rPr>
                <w:rFonts w:hint="eastAsia"/>
                <w:lang w:eastAsia="zh-HK"/>
              </w:rPr>
              <w:t xml:space="preserve"> </w:t>
            </w:r>
            <w:r>
              <w:rPr>
                <w:rFonts w:hint="eastAsia"/>
                <w:lang w:eastAsia="zh-HK"/>
              </w:rPr>
              <w:t>policy that comprises t</w:t>
            </w:r>
            <w:r w:rsidRPr="00A911DC">
              <w:rPr>
                <w:rFonts w:hint="eastAsia"/>
              </w:rPr>
              <w:t xml:space="preserve">ransparent and open </w:t>
            </w:r>
            <w:r>
              <w:rPr>
                <w:rFonts w:hint="eastAsia"/>
              </w:rPr>
              <w:t xml:space="preserve">procedures </w:t>
            </w:r>
            <w:r w:rsidRPr="00A911DC">
              <w:rPr>
                <w:rFonts w:hint="eastAsia"/>
              </w:rPr>
              <w:t xml:space="preserve">(e.g. </w:t>
            </w:r>
            <w:r w:rsidRPr="00A911DC">
              <w:t>advertising</w:t>
            </w:r>
            <w:r w:rsidRPr="00A911DC">
              <w:rPr>
                <w:rFonts w:hint="eastAsia"/>
              </w:rPr>
              <w:t xml:space="preserve"> </w:t>
            </w:r>
            <w:r w:rsidRPr="00A911DC">
              <w:t>job vacancies</w:t>
            </w:r>
            <w:r w:rsidRPr="00A911DC">
              <w:rPr>
                <w:rFonts w:hint="eastAsia"/>
              </w:rPr>
              <w:t xml:space="preserve"> </w:t>
            </w:r>
            <w:r w:rsidRPr="00A911DC">
              <w:t>in newspapers</w:t>
            </w:r>
            <w:r w:rsidRPr="00A911DC">
              <w:rPr>
                <w:rFonts w:hint="eastAsia"/>
              </w:rPr>
              <w:t xml:space="preserve"> </w:t>
            </w:r>
            <w:r w:rsidRPr="00A911DC">
              <w:t xml:space="preserve">or </w:t>
            </w:r>
            <w:r w:rsidRPr="00A911DC">
              <w:rPr>
                <w:rFonts w:hint="eastAsia"/>
              </w:rPr>
              <w:t xml:space="preserve">via </w:t>
            </w:r>
            <w:r w:rsidRPr="00A911DC">
              <w:t>other channels</w:t>
            </w:r>
            <w:r w:rsidRPr="00A911DC">
              <w:rPr>
                <w:rFonts w:hint="eastAsia"/>
              </w:rPr>
              <w:t>)</w:t>
            </w:r>
            <w:r>
              <w:rPr>
                <w:rFonts w:hint="eastAsia"/>
              </w:rPr>
              <w:t>.  The following are kept/available in the process:</w:t>
            </w:r>
          </w:p>
          <w:p w:rsidR="00DC252B" w:rsidRDefault="00DC252B" w:rsidP="00F608CC">
            <w:pPr>
              <w:adjustRightInd w:val="0"/>
              <w:snapToGrid w:val="0"/>
              <w:spacing w:line="280" w:lineRule="exact"/>
              <w:ind w:left="34"/>
            </w:pPr>
          </w:p>
          <w:p w:rsidR="00DC252B" w:rsidRDefault="00DC252B" w:rsidP="00623343">
            <w:pPr>
              <w:adjustRightInd w:val="0"/>
              <w:snapToGrid w:val="0"/>
              <w:spacing w:afterLines="50" w:after="120" w:line="280" w:lineRule="exact"/>
              <w:ind w:left="34"/>
              <w:rPr>
                <w:lang w:eastAsia="zh-HK"/>
              </w:rPr>
            </w:pPr>
            <w:r>
              <w:t xml:space="preserve">(i)(a) </w:t>
            </w:r>
            <w:r>
              <w:rPr>
                <w:rFonts w:hint="eastAsia"/>
                <w:lang w:eastAsia="zh-HK"/>
              </w:rPr>
              <w:t>r</w:t>
            </w:r>
            <w:r w:rsidRPr="00A911DC">
              <w:rPr>
                <w:rFonts w:hint="eastAsia"/>
              </w:rPr>
              <w:t xml:space="preserve">ecords in different processes of the </w:t>
            </w:r>
            <w:r w:rsidRPr="00A911DC">
              <w:t>recruitment</w:t>
            </w:r>
            <w:r w:rsidRPr="00A911DC">
              <w:rPr>
                <w:rFonts w:hint="eastAsia"/>
              </w:rPr>
              <w:t xml:space="preserve"> </w:t>
            </w:r>
            <w:r>
              <w:t xml:space="preserve">exercise </w:t>
            </w:r>
            <w:r w:rsidRPr="00A911DC">
              <w:rPr>
                <w:rFonts w:hint="eastAsia"/>
              </w:rPr>
              <w:t>(e.g. selection result)</w:t>
            </w:r>
            <w:r>
              <w:rPr>
                <w:rFonts w:hint="eastAsia"/>
              </w:rPr>
              <w:t xml:space="preserve"> and</w:t>
            </w:r>
          </w:p>
          <w:p w:rsidR="00623343" w:rsidRPr="00766424" w:rsidRDefault="00623343" w:rsidP="00F608CC">
            <w:pPr>
              <w:adjustRightInd w:val="0"/>
              <w:snapToGrid w:val="0"/>
              <w:spacing w:line="280" w:lineRule="exact"/>
              <w:ind w:left="34"/>
              <w:rPr>
                <w:lang w:eastAsia="zh-HK"/>
              </w:rPr>
            </w:pPr>
            <w:r>
              <w:t xml:space="preserve">(i)(b) </w:t>
            </w:r>
            <w:r w:rsidRPr="00A911DC">
              <w:rPr>
                <w:lang w:eastAsia="zh-HK"/>
              </w:rPr>
              <w:t>a recruitment panel to conduct selection</w:t>
            </w:r>
            <w:r>
              <w:rPr>
                <w:rFonts w:hint="eastAsia"/>
                <w:lang w:eastAsia="zh-HK"/>
              </w:rPr>
              <w:t>.</w:t>
            </w:r>
          </w:p>
        </w:tc>
        <w:tc>
          <w:tcPr>
            <w:tcW w:w="782" w:type="dxa"/>
            <w:tcBorders>
              <w:bottom w:val="single" w:sz="4" w:space="0" w:color="auto"/>
            </w:tcBorders>
          </w:tcPr>
          <w:p w:rsidR="00DC252B" w:rsidRDefault="00DC252B" w:rsidP="00F608CC">
            <w:pPr>
              <w:adjustRightInd w:val="0"/>
              <w:snapToGrid w:val="0"/>
              <w:spacing w:line="280" w:lineRule="exact"/>
            </w:pPr>
          </w:p>
        </w:tc>
        <w:tc>
          <w:tcPr>
            <w:tcW w:w="782" w:type="dxa"/>
            <w:tcBorders>
              <w:bottom w:val="single" w:sz="4" w:space="0" w:color="auto"/>
            </w:tcBorders>
          </w:tcPr>
          <w:p w:rsidR="00DC252B" w:rsidRDefault="00DC252B" w:rsidP="00F608CC">
            <w:pPr>
              <w:adjustRightInd w:val="0"/>
              <w:snapToGrid w:val="0"/>
              <w:spacing w:line="280" w:lineRule="exact"/>
            </w:pPr>
          </w:p>
        </w:tc>
        <w:tc>
          <w:tcPr>
            <w:tcW w:w="3451" w:type="dxa"/>
            <w:tcBorders>
              <w:bottom w:val="single" w:sz="4" w:space="0" w:color="auto"/>
            </w:tcBorders>
          </w:tcPr>
          <w:p w:rsidR="00DC252B" w:rsidRDefault="00DC252B" w:rsidP="00F608CC">
            <w:pPr>
              <w:adjustRightInd w:val="0"/>
              <w:snapToGrid w:val="0"/>
              <w:spacing w:line="280" w:lineRule="exact"/>
            </w:pPr>
          </w:p>
        </w:tc>
        <w:tc>
          <w:tcPr>
            <w:tcW w:w="2638" w:type="dxa"/>
            <w:tcBorders>
              <w:bottom w:val="single" w:sz="4" w:space="0" w:color="auto"/>
            </w:tcBorders>
          </w:tcPr>
          <w:p w:rsidR="00DC252B" w:rsidRDefault="00DC252B" w:rsidP="00F608CC">
            <w:pPr>
              <w:adjustRightInd w:val="0"/>
              <w:snapToGrid w:val="0"/>
              <w:spacing w:line="280" w:lineRule="exact"/>
            </w:pPr>
          </w:p>
        </w:tc>
        <w:tc>
          <w:tcPr>
            <w:tcW w:w="1562" w:type="dxa"/>
            <w:tcBorders>
              <w:bottom w:val="single" w:sz="4" w:space="0" w:color="auto"/>
            </w:tcBorders>
          </w:tcPr>
          <w:p w:rsidR="00DC252B" w:rsidRDefault="00DC252B" w:rsidP="00F608CC">
            <w:pPr>
              <w:adjustRightInd w:val="0"/>
              <w:snapToGrid w:val="0"/>
              <w:spacing w:line="280" w:lineRule="exact"/>
              <w:rPr>
                <w:rFonts w:eastAsia="新細明體"/>
                <w:b/>
                <w:i/>
                <w:color w:val="0000FF"/>
                <w:sz w:val="20"/>
                <w:szCs w:val="20"/>
                <w:lang w:eastAsia="zh-HK"/>
              </w:rPr>
            </w:pPr>
            <w:r w:rsidRPr="00EE4B1A">
              <w:rPr>
                <w:b/>
                <w:i/>
                <w:sz w:val="20"/>
                <w:szCs w:val="20"/>
              </w:rPr>
              <w:t>Para.5 of EDBC No. 17/201</w:t>
            </w:r>
            <w:r w:rsidRPr="00F608CC">
              <w:rPr>
                <w:b/>
                <w:i/>
                <w:sz w:val="20"/>
                <w:szCs w:val="20"/>
              </w:rPr>
              <w:t>2</w:t>
            </w:r>
            <w:r w:rsidRPr="00F608CC">
              <w:rPr>
                <w:rFonts w:eastAsia="新細明體"/>
                <w:b/>
                <w:i/>
                <w:sz w:val="20"/>
                <w:szCs w:val="20"/>
                <w:lang w:eastAsia="zh-HK"/>
              </w:rPr>
              <w:t xml:space="preserve">; </w:t>
            </w:r>
          </w:p>
          <w:p w:rsidR="00DC252B" w:rsidRPr="000B102C" w:rsidRDefault="00DC252B" w:rsidP="00F608CC">
            <w:pPr>
              <w:adjustRightInd w:val="0"/>
              <w:snapToGrid w:val="0"/>
              <w:spacing w:line="0" w:lineRule="atLeast"/>
              <w:rPr>
                <w:rFonts w:eastAsia="新細明體"/>
                <w:i/>
                <w:color w:val="0000FF"/>
                <w:sz w:val="20"/>
                <w:szCs w:val="20"/>
                <w:lang w:eastAsia="zh-HK"/>
              </w:rPr>
            </w:pPr>
          </w:p>
          <w:p w:rsidR="00DC252B" w:rsidRPr="00C92F39" w:rsidRDefault="00DC252B" w:rsidP="00F608CC">
            <w:pPr>
              <w:adjustRightInd w:val="0"/>
              <w:snapToGrid w:val="0"/>
              <w:spacing w:line="0" w:lineRule="atLeast"/>
              <w:rPr>
                <w:rFonts w:eastAsia="新細明體"/>
                <w:b/>
                <w:i/>
                <w:color w:val="0000FF"/>
                <w:sz w:val="20"/>
                <w:szCs w:val="20"/>
                <w:lang w:eastAsia="zh-HK"/>
              </w:rPr>
            </w:pPr>
          </w:p>
        </w:tc>
        <w:tc>
          <w:tcPr>
            <w:tcW w:w="1178" w:type="dxa"/>
            <w:tcBorders>
              <w:bottom w:val="single" w:sz="4" w:space="0" w:color="auto"/>
            </w:tcBorders>
          </w:tcPr>
          <w:p w:rsidR="00DC252B" w:rsidRPr="009A7A6F" w:rsidRDefault="00DC252B" w:rsidP="00F608CC">
            <w:pPr>
              <w:adjustRightInd w:val="0"/>
              <w:snapToGrid w:val="0"/>
              <w:spacing w:line="0" w:lineRule="atLeast"/>
              <w:rPr>
                <w:rFonts w:eastAsia="新細明體"/>
                <w:b/>
                <w:i/>
                <w:color w:val="0000FF"/>
                <w:sz w:val="20"/>
                <w:szCs w:val="20"/>
                <w:lang w:eastAsia="zh-HK"/>
              </w:rPr>
            </w:pPr>
            <w:r w:rsidRPr="009A7A6F">
              <w:rPr>
                <w:rFonts w:eastAsia="新細明體"/>
                <w:b/>
                <w:i/>
                <w:sz w:val="20"/>
                <w:szCs w:val="20"/>
                <w:lang w:eastAsia="zh-HK"/>
              </w:rPr>
              <w:t>Ch</w:t>
            </w:r>
            <w:r w:rsidR="006B01D2" w:rsidRPr="009A7A6F">
              <w:rPr>
                <w:rFonts w:eastAsia="新細明體" w:hint="eastAsia"/>
                <w:b/>
                <w:i/>
                <w:sz w:val="20"/>
                <w:szCs w:val="20"/>
                <w:lang w:eastAsia="zh-HK"/>
              </w:rPr>
              <w:t>.</w:t>
            </w:r>
            <w:r w:rsidRPr="009A7A6F">
              <w:rPr>
                <w:rFonts w:eastAsia="新細明體"/>
                <w:b/>
                <w:i/>
                <w:sz w:val="20"/>
                <w:szCs w:val="20"/>
                <w:lang w:eastAsia="zh-HK"/>
              </w:rPr>
              <w:t xml:space="preserve"> 7 of </w:t>
            </w:r>
            <w:r w:rsidRPr="009A7A6F">
              <w:rPr>
                <w:rFonts w:eastAsia="新細明體" w:hint="eastAsia"/>
                <w:b/>
                <w:i/>
                <w:sz w:val="20"/>
                <w:szCs w:val="20"/>
                <w:lang w:eastAsia="zh-HK"/>
              </w:rPr>
              <w:t>SAG</w:t>
            </w: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Default="00DC252B" w:rsidP="00F608CC">
            <w:pPr>
              <w:tabs>
                <w:tab w:val="left" w:pos="320"/>
              </w:tabs>
              <w:adjustRightInd w:val="0"/>
              <w:snapToGrid w:val="0"/>
              <w:spacing w:line="280" w:lineRule="exact"/>
            </w:pPr>
            <w:r>
              <w:rPr>
                <w:lang w:eastAsia="zh-HK"/>
              </w:rPr>
              <w:t xml:space="preserve">(ii) </w:t>
            </w:r>
            <w:r>
              <w:rPr>
                <w:rFonts w:hint="eastAsia"/>
                <w:lang w:eastAsia="zh-HK"/>
              </w:rPr>
              <w:t xml:space="preserve">The school has put in place a </w:t>
            </w:r>
            <w:r>
              <w:rPr>
                <w:rFonts w:hint="eastAsia"/>
              </w:rPr>
              <w:t>remuneration</w:t>
            </w:r>
            <w:r w:rsidRPr="00A911DC">
              <w:rPr>
                <w:rFonts w:hint="eastAsia"/>
                <w:lang w:eastAsia="zh-HK"/>
              </w:rPr>
              <w:t xml:space="preserve"> </w:t>
            </w:r>
            <w:r w:rsidRPr="00746E47">
              <w:rPr>
                <w:rFonts w:hint="eastAsia"/>
                <w:lang w:eastAsia="zh-HK"/>
              </w:rPr>
              <w:t>policy</w:t>
            </w:r>
            <w:r w:rsidRPr="00A911DC">
              <w:rPr>
                <w:rFonts w:hint="eastAsia"/>
                <w:lang w:eastAsia="zh-HK"/>
              </w:rPr>
              <w:t xml:space="preserve"> </w:t>
            </w:r>
            <w:r>
              <w:rPr>
                <w:rFonts w:hint="eastAsia"/>
                <w:lang w:eastAsia="zh-HK"/>
              </w:rPr>
              <w:t>with c</w:t>
            </w:r>
            <w:r w:rsidRPr="00A911DC">
              <w:rPr>
                <w:rFonts w:hint="eastAsia"/>
                <w:lang w:eastAsia="zh-HK"/>
              </w:rPr>
              <w:t>riteria including qualification</w:t>
            </w:r>
            <w:r>
              <w:rPr>
                <w:rFonts w:hint="eastAsia"/>
                <w:lang w:eastAsia="zh-HK"/>
              </w:rPr>
              <w:t xml:space="preserve"> and</w:t>
            </w:r>
            <w:r w:rsidRPr="00A911DC">
              <w:rPr>
                <w:rFonts w:hint="eastAsia"/>
                <w:lang w:eastAsia="zh-HK"/>
              </w:rPr>
              <w:t xml:space="preserve"> experience</w:t>
            </w:r>
            <w:r w:rsidRPr="00D35737">
              <w:rPr>
                <w:rFonts w:hint="eastAsia"/>
                <w:color w:val="0000FF"/>
                <w:lang w:eastAsia="zh-HK"/>
              </w:rPr>
              <w:t>.</w:t>
            </w:r>
            <w:r w:rsidRPr="00D35737">
              <w:rPr>
                <w:color w:val="0000FF"/>
                <w:lang w:eastAsia="zh-HK"/>
              </w:rPr>
              <w:t xml:space="preserve"> </w:t>
            </w:r>
            <w:r w:rsidRPr="00D35737">
              <w:rPr>
                <w:rFonts w:hint="eastAsia"/>
                <w:color w:val="0000FF"/>
                <w:lang w:eastAsia="zh-HK"/>
              </w:rPr>
              <w:t xml:space="preserve"> </w:t>
            </w:r>
            <w:r w:rsidRPr="00541692">
              <w:rPr>
                <w:rFonts w:hint="eastAsia"/>
                <w:lang w:eastAsia="zh-HK"/>
              </w:rPr>
              <w:t>The</w:t>
            </w:r>
            <w:r w:rsidRPr="00541692">
              <w:rPr>
                <w:lang w:eastAsia="zh-HK"/>
              </w:rPr>
              <w:t xml:space="preserve"> deviation</w:t>
            </w:r>
            <w:r w:rsidRPr="00541692">
              <w:rPr>
                <w:rFonts w:hint="eastAsia"/>
                <w:lang w:eastAsia="zh-HK"/>
              </w:rPr>
              <w:t>s</w:t>
            </w:r>
            <w:r w:rsidRPr="00541692">
              <w:rPr>
                <w:lang w:eastAsia="zh-HK"/>
              </w:rPr>
              <w:t xml:space="preserve"> </w:t>
            </w:r>
            <w:r w:rsidRPr="00541692">
              <w:rPr>
                <w:rFonts w:hint="eastAsia"/>
                <w:lang w:eastAsia="zh-HK"/>
              </w:rPr>
              <w:t xml:space="preserve">from </w:t>
            </w:r>
            <w:r w:rsidRPr="00541692">
              <w:rPr>
                <w:lang w:eastAsia="zh-HK"/>
              </w:rPr>
              <w:t xml:space="preserve">the </w:t>
            </w:r>
            <w:r w:rsidRPr="00541692">
              <w:rPr>
                <w:rFonts w:hint="eastAsia"/>
                <w:lang w:eastAsia="zh-HK"/>
              </w:rPr>
              <w:t>policy</w:t>
            </w:r>
            <w:r w:rsidRPr="00541692">
              <w:rPr>
                <w:lang w:eastAsia="zh-HK"/>
              </w:rPr>
              <w:t xml:space="preserve"> </w:t>
            </w:r>
            <w:r w:rsidRPr="00541692">
              <w:rPr>
                <w:rFonts w:hint="eastAsia"/>
                <w:lang w:eastAsia="zh-HK"/>
              </w:rPr>
              <w:t xml:space="preserve">have been </w:t>
            </w:r>
            <w:r w:rsidRPr="00541692">
              <w:rPr>
                <w:lang w:eastAsia="zh-HK"/>
              </w:rPr>
              <w:t>approved by the SMC/IMC and documented</w:t>
            </w:r>
            <w:r>
              <w:rPr>
                <w:rFonts w:hint="eastAsia"/>
              </w:rPr>
              <w: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68367A" w:rsidRDefault="00DC252B" w:rsidP="00F608CC">
            <w:pPr>
              <w:adjustRightInd w:val="0"/>
              <w:snapToGrid w:val="0"/>
              <w:spacing w:line="280" w:lineRule="exact"/>
              <w:rPr>
                <w:b/>
                <w:i/>
                <w:sz w:val="20"/>
                <w:szCs w:val="20"/>
              </w:rPr>
            </w:pPr>
            <w:r w:rsidRPr="0068367A">
              <w:rPr>
                <w:rFonts w:hint="eastAsia"/>
                <w:b/>
                <w:i/>
                <w:color w:val="000000"/>
                <w:kern w:val="2"/>
                <w:sz w:val="20"/>
                <w:szCs w:val="20"/>
              </w:rPr>
              <w:t xml:space="preserve">Paras. 5 </w:t>
            </w:r>
            <w:r w:rsidR="00F608CC">
              <w:rPr>
                <w:rFonts w:hint="eastAsia"/>
                <w:b/>
                <w:i/>
                <w:color w:val="000000"/>
                <w:kern w:val="2"/>
                <w:sz w:val="20"/>
                <w:szCs w:val="20"/>
                <w:lang w:eastAsia="zh-HK"/>
              </w:rPr>
              <w:t>&amp;</w:t>
            </w:r>
            <w:r w:rsidRPr="0068367A">
              <w:rPr>
                <w:rFonts w:hint="eastAsia"/>
                <w:b/>
                <w:i/>
                <w:color w:val="000000"/>
                <w:kern w:val="2"/>
                <w:sz w:val="20"/>
                <w:szCs w:val="20"/>
                <w:lang w:eastAsia="zh-HK"/>
              </w:rPr>
              <w:t xml:space="preserve"> 6 </w:t>
            </w:r>
            <w:r w:rsidRPr="0068367A">
              <w:rPr>
                <w:rFonts w:hint="eastAsia"/>
                <w:b/>
                <w:i/>
                <w:color w:val="000000"/>
                <w:kern w:val="2"/>
                <w:sz w:val="20"/>
                <w:szCs w:val="20"/>
              </w:rPr>
              <w:t>of EDBC</w:t>
            </w:r>
            <w:r w:rsidRPr="0068367A">
              <w:rPr>
                <w:b/>
                <w:i/>
                <w:color w:val="000000"/>
                <w:kern w:val="2"/>
                <w:sz w:val="20"/>
                <w:szCs w:val="20"/>
              </w:rPr>
              <w:t xml:space="preserve"> No.</w:t>
            </w:r>
            <w:r w:rsidRPr="0068367A">
              <w:rPr>
                <w:rFonts w:hint="eastAsia"/>
                <w:b/>
                <w:i/>
                <w:color w:val="000000"/>
                <w:kern w:val="2"/>
                <w:sz w:val="20"/>
                <w:szCs w:val="20"/>
              </w:rPr>
              <w:t xml:space="preserve"> 17/</w:t>
            </w:r>
            <w:r w:rsidRPr="0068367A">
              <w:rPr>
                <w:b/>
                <w:i/>
                <w:color w:val="000000"/>
                <w:kern w:val="2"/>
                <w:sz w:val="20"/>
                <w:szCs w:val="20"/>
              </w:rPr>
              <w:t>20</w:t>
            </w:r>
            <w:r w:rsidRPr="0068367A">
              <w:rPr>
                <w:rFonts w:hint="eastAsia"/>
                <w:b/>
                <w:i/>
                <w:color w:val="000000"/>
                <w:kern w:val="2"/>
                <w:sz w:val="20"/>
                <w:szCs w:val="20"/>
              </w:rPr>
              <w:t>12</w:t>
            </w:r>
          </w:p>
        </w:tc>
        <w:tc>
          <w:tcPr>
            <w:tcW w:w="1178" w:type="dxa"/>
          </w:tcPr>
          <w:p w:rsidR="00DC252B" w:rsidRPr="00AD1A71" w:rsidRDefault="00DC252B" w:rsidP="00F608CC">
            <w:pPr>
              <w:adjustRightInd w:val="0"/>
              <w:snapToGrid w:val="0"/>
              <w:spacing w:line="0" w:lineRule="atLeast"/>
              <w:rPr>
                <w:rFonts w:eastAsia="新細明體"/>
                <w:i/>
                <w:sz w:val="20"/>
                <w:szCs w:val="20"/>
                <w:lang w:eastAsia="zh-HK"/>
              </w:rPr>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r>
              <w:br w:type="page"/>
            </w:r>
          </w:p>
        </w:tc>
        <w:tc>
          <w:tcPr>
            <w:tcW w:w="3397" w:type="dxa"/>
          </w:tcPr>
          <w:p w:rsidR="00DC252B" w:rsidRPr="00F608CC" w:rsidRDefault="00DC252B" w:rsidP="00F608CC">
            <w:pPr>
              <w:tabs>
                <w:tab w:val="left" w:pos="320"/>
              </w:tabs>
              <w:adjustRightInd w:val="0"/>
              <w:snapToGrid w:val="0"/>
              <w:spacing w:line="280" w:lineRule="exact"/>
              <w:rPr>
                <w:lang w:eastAsia="zh-HK"/>
              </w:rPr>
            </w:pPr>
            <w:r>
              <w:rPr>
                <w:lang w:eastAsia="zh-HK"/>
              </w:rPr>
              <w:t xml:space="preserve">(iii) </w:t>
            </w:r>
            <w:r w:rsidRPr="00A911DC">
              <w:rPr>
                <w:rFonts w:hint="eastAsia"/>
                <w:lang w:eastAsia="zh-HK"/>
              </w:rPr>
              <w:t>T</w:t>
            </w:r>
            <w:r w:rsidRPr="00A911DC">
              <w:rPr>
                <w:rFonts w:hint="eastAsia"/>
              </w:rPr>
              <w:t xml:space="preserve">he policy (including the formulation of objective criteria) on staff promotion </w:t>
            </w:r>
            <w:r>
              <w:rPr>
                <w:rFonts w:hint="eastAsia"/>
                <w:lang w:eastAsia="zh-HK"/>
              </w:rPr>
              <w:t xml:space="preserve">is </w:t>
            </w:r>
            <w:r w:rsidRPr="00A911DC">
              <w:rPr>
                <w:rFonts w:hint="eastAsia"/>
              </w:rPr>
              <w:t>made known to the staff concerned</w:t>
            </w:r>
            <w:r w:rsidR="00F608CC">
              <w: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rPr>
                <w:b/>
                <w:i/>
                <w:kern w:val="2"/>
                <w:sz w:val="20"/>
                <w:szCs w:val="20"/>
              </w:rPr>
            </w:pPr>
            <w:r>
              <w:rPr>
                <w:b/>
                <w:i/>
                <w:kern w:val="2"/>
                <w:sz w:val="20"/>
                <w:szCs w:val="20"/>
              </w:rPr>
              <w:t xml:space="preserve">Ch 6 </w:t>
            </w:r>
            <w:r w:rsidR="00B65CF3">
              <w:rPr>
                <w:rFonts w:hint="eastAsia"/>
                <w:b/>
                <w:i/>
                <w:kern w:val="2"/>
                <w:sz w:val="20"/>
                <w:szCs w:val="20"/>
                <w:lang w:eastAsia="zh-HK"/>
              </w:rPr>
              <w:t>of</w:t>
            </w:r>
            <w:r>
              <w:rPr>
                <w:b/>
                <w:i/>
                <w:kern w:val="2"/>
                <w:sz w:val="20"/>
                <w:szCs w:val="20"/>
              </w:rPr>
              <w:t xml:space="preserve"> ICAC</w:t>
            </w:r>
          </w:p>
          <w:p w:rsidR="00DC252B" w:rsidRPr="007F632B" w:rsidRDefault="00DC252B" w:rsidP="00F608CC">
            <w:pPr>
              <w:adjustRightInd w:val="0"/>
              <w:snapToGrid w:val="0"/>
              <w:spacing w:line="280" w:lineRule="exact"/>
              <w:rPr>
                <w:b/>
                <w:i/>
                <w:kern w:val="2"/>
                <w:sz w:val="20"/>
                <w:szCs w:val="20"/>
              </w:rPr>
            </w:pP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Default="00DC252B" w:rsidP="00F608CC">
            <w:pPr>
              <w:tabs>
                <w:tab w:val="left" w:pos="320"/>
              </w:tabs>
              <w:adjustRightInd w:val="0"/>
              <w:snapToGrid w:val="0"/>
              <w:spacing w:line="280" w:lineRule="exact"/>
            </w:pPr>
            <w:r>
              <w:rPr>
                <w:lang w:eastAsia="zh-HK"/>
              </w:rPr>
              <w:t xml:space="preserve">(iv) </w:t>
            </w:r>
            <w:r w:rsidRPr="00A911DC">
              <w:rPr>
                <w:rFonts w:hint="eastAsia"/>
                <w:lang w:eastAsia="zh-HK"/>
              </w:rPr>
              <w:t>T</w:t>
            </w:r>
            <w:r w:rsidRPr="00A911DC">
              <w:t xml:space="preserve">here </w:t>
            </w:r>
            <w:r w:rsidRPr="00A911DC">
              <w:rPr>
                <w:rFonts w:hint="eastAsia"/>
                <w:lang w:eastAsia="zh-HK"/>
              </w:rPr>
              <w:t xml:space="preserve">is </w:t>
            </w:r>
            <w:r w:rsidRPr="00A911DC">
              <w:t>a mechanism for declaration of interest or for avoidance of conflict of interest</w:t>
            </w:r>
            <w:r w:rsidRPr="00A911DC">
              <w:rPr>
                <w:rFonts w:hint="eastAsia"/>
              </w:rPr>
              <w:t xml:space="preserve"> by staff involved in the recruitment exercise</w:t>
            </w:r>
            <w:r w:rsidRPr="00541692">
              <w:rPr>
                <w:rFonts w:hint="eastAsia"/>
              </w:rPr>
              <w:t xml:space="preserve">, </w:t>
            </w:r>
            <w:r w:rsidRPr="00D35737">
              <w:rPr>
                <w:rFonts w:hint="eastAsia"/>
                <w:color w:val="000000"/>
              </w:rPr>
              <w:t xml:space="preserve">in </w:t>
            </w:r>
            <w:r w:rsidRPr="00D35737">
              <w:rPr>
                <w:color w:val="000000"/>
              </w:rPr>
              <w:t>determin</w:t>
            </w:r>
            <w:r w:rsidRPr="00D35737">
              <w:rPr>
                <w:rFonts w:hint="eastAsia"/>
                <w:color w:val="000000"/>
              </w:rPr>
              <w:t>ing/approving the</w:t>
            </w:r>
            <w:r w:rsidRPr="00D35737">
              <w:rPr>
                <w:color w:val="000000"/>
              </w:rPr>
              <w:t xml:space="preserve"> remuneration packages for individual staff</w:t>
            </w:r>
            <w:r w:rsidRPr="00D35737">
              <w:rPr>
                <w:rFonts w:hint="eastAsia"/>
                <w:color w:val="000000"/>
              </w:rPr>
              <w:t xml:space="preserve"> and in the promotion exercise.</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952894" w:rsidRDefault="00DC252B" w:rsidP="00F608CC">
            <w:pPr>
              <w:adjustRightInd w:val="0"/>
              <w:snapToGrid w:val="0"/>
              <w:spacing w:line="280" w:lineRule="exact"/>
              <w:rPr>
                <w:b/>
                <w:i/>
                <w:sz w:val="20"/>
                <w:szCs w:val="20"/>
              </w:rPr>
            </w:pPr>
            <w:r w:rsidRPr="00952894">
              <w:rPr>
                <w:b/>
                <w:i/>
                <w:kern w:val="2"/>
                <w:sz w:val="20"/>
                <w:szCs w:val="20"/>
              </w:rPr>
              <w:t>Ch</w:t>
            </w:r>
            <w:r w:rsidR="00025BCF">
              <w:rPr>
                <w:rFonts w:hint="eastAsia"/>
                <w:b/>
                <w:i/>
                <w:kern w:val="2"/>
                <w:sz w:val="20"/>
                <w:szCs w:val="20"/>
                <w:lang w:eastAsia="zh-HK"/>
              </w:rPr>
              <w:t xml:space="preserve">. </w:t>
            </w:r>
            <w:r w:rsidRPr="00952894">
              <w:rPr>
                <w:b/>
                <w:i/>
                <w:kern w:val="2"/>
                <w:sz w:val="20"/>
                <w:szCs w:val="20"/>
              </w:rPr>
              <w:t xml:space="preserve">6 of ICAC, </w:t>
            </w:r>
            <w:r w:rsidR="00F608CC">
              <w:rPr>
                <w:rFonts w:hint="eastAsia"/>
                <w:b/>
                <w:i/>
                <w:kern w:val="2"/>
                <w:sz w:val="20"/>
                <w:szCs w:val="20"/>
                <w:lang w:eastAsia="zh-HK"/>
              </w:rPr>
              <w:t>&amp;</w:t>
            </w:r>
            <w:r w:rsidRPr="00952894">
              <w:rPr>
                <w:b/>
                <w:i/>
                <w:kern w:val="2"/>
                <w:sz w:val="20"/>
                <w:szCs w:val="20"/>
              </w:rPr>
              <w:t xml:space="preserve"> </w:t>
            </w:r>
            <w:r w:rsidRPr="00952894">
              <w:rPr>
                <w:b/>
                <w:i/>
                <w:color w:val="000000"/>
                <w:kern w:val="2"/>
                <w:sz w:val="20"/>
                <w:szCs w:val="20"/>
              </w:rPr>
              <w:t>P</w:t>
            </w:r>
            <w:r w:rsidRPr="00952894">
              <w:rPr>
                <w:rFonts w:hint="eastAsia"/>
                <w:b/>
                <w:i/>
                <w:color w:val="000000"/>
                <w:kern w:val="2"/>
                <w:sz w:val="20"/>
                <w:szCs w:val="20"/>
              </w:rPr>
              <w:t>ara</w:t>
            </w:r>
            <w:r w:rsidRPr="00952894">
              <w:rPr>
                <w:rFonts w:hint="eastAsia"/>
                <w:b/>
                <w:i/>
                <w:color w:val="000000"/>
                <w:kern w:val="2"/>
                <w:sz w:val="20"/>
                <w:szCs w:val="20"/>
                <w:lang w:eastAsia="zh-HK"/>
              </w:rPr>
              <w:t>s</w:t>
            </w:r>
            <w:r w:rsidRPr="00952894">
              <w:rPr>
                <w:rFonts w:hint="eastAsia"/>
                <w:b/>
                <w:i/>
                <w:color w:val="000000"/>
                <w:kern w:val="2"/>
                <w:sz w:val="20"/>
                <w:szCs w:val="20"/>
              </w:rPr>
              <w:t xml:space="preserve">. 4, 5 </w:t>
            </w:r>
            <w:r w:rsidRPr="00952894">
              <w:rPr>
                <w:rFonts w:hint="eastAsia"/>
                <w:b/>
                <w:i/>
                <w:color w:val="000000"/>
                <w:kern w:val="2"/>
                <w:sz w:val="20"/>
                <w:szCs w:val="20"/>
                <w:lang w:eastAsia="zh-HK"/>
              </w:rPr>
              <w:t>&amp; 6</w:t>
            </w:r>
            <w:r w:rsidRPr="00952894">
              <w:rPr>
                <w:rFonts w:hint="eastAsia"/>
                <w:b/>
                <w:i/>
                <w:color w:val="000000"/>
                <w:kern w:val="2"/>
                <w:sz w:val="20"/>
                <w:szCs w:val="20"/>
              </w:rPr>
              <w:t xml:space="preserve"> and Annex 1 of EDBC</w:t>
            </w:r>
            <w:r w:rsidRPr="00952894">
              <w:rPr>
                <w:b/>
                <w:i/>
                <w:color w:val="000000"/>
                <w:kern w:val="2"/>
                <w:sz w:val="20"/>
                <w:szCs w:val="20"/>
              </w:rPr>
              <w:t xml:space="preserve"> No.</w:t>
            </w:r>
            <w:r w:rsidRPr="00952894">
              <w:rPr>
                <w:rFonts w:hint="eastAsia"/>
                <w:b/>
                <w:i/>
                <w:color w:val="000000"/>
                <w:kern w:val="2"/>
                <w:sz w:val="20"/>
                <w:szCs w:val="20"/>
              </w:rPr>
              <w:t xml:space="preserve"> 17/</w:t>
            </w:r>
            <w:r w:rsidRPr="00952894">
              <w:rPr>
                <w:b/>
                <w:i/>
                <w:color w:val="000000"/>
                <w:kern w:val="2"/>
                <w:sz w:val="20"/>
                <w:szCs w:val="20"/>
              </w:rPr>
              <w:t>20</w:t>
            </w:r>
            <w:r w:rsidRPr="00952894">
              <w:rPr>
                <w:rFonts w:hint="eastAsia"/>
                <w:b/>
                <w:i/>
                <w:color w:val="000000"/>
                <w:kern w:val="2"/>
                <w:sz w:val="20"/>
                <w:szCs w:val="20"/>
              </w:rPr>
              <w:t>12</w:t>
            </w: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jc w:val="center"/>
              <w:rPr>
                <w:b/>
              </w:rPr>
            </w:pPr>
          </w:p>
        </w:tc>
        <w:tc>
          <w:tcPr>
            <w:tcW w:w="3397" w:type="dxa"/>
          </w:tcPr>
          <w:p w:rsidR="00DC252B" w:rsidRPr="00D35737" w:rsidRDefault="00DC252B" w:rsidP="00F608CC">
            <w:pPr>
              <w:widowControl w:val="0"/>
              <w:autoSpaceDE w:val="0"/>
              <w:autoSpaceDN w:val="0"/>
              <w:adjustRightInd w:val="0"/>
              <w:snapToGrid w:val="0"/>
              <w:spacing w:line="280" w:lineRule="exact"/>
              <w:rPr>
                <w:rFonts w:cs="Times"/>
              </w:rPr>
            </w:pPr>
            <w:r>
              <w:rPr>
                <w:rFonts w:cs="Times New Roman"/>
              </w:rPr>
              <w:t xml:space="preserve">(v) </w:t>
            </w:r>
            <w:r w:rsidRPr="00D35737">
              <w:rPr>
                <w:rFonts w:cs="Times New Roman"/>
              </w:rPr>
              <w:t>The approval from the majority of managers of the SMC/IMC is obtained for appointment of a teacher for a term of not less than six months.</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F43AB1" w:rsidRDefault="009A7A6F" w:rsidP="009A7A6F">
            <w:pPr>
              <w:adjustRightInd w:val="0"/>
              <w:snapToGrid w:val="0"/>
              <w:spacing w:line="280" w:lineRule="exact"/>
              <w:rPr>
                <w:rFonts w:eastAsia="新細明體"/>
                <w:b/>
                <w:i/>
                <w:kern w:val="2"/>
                <w:sz w:val="20"/>
                <w:szCs w:val="20"/>
                <w:lang w:eastAsia="zh-HK"/>
              </w:rPr>
            </w:pPr>
            <w:r>
              <w:rPr>
                <w:rFonts w:eastAsia="新細明體"/>
                <w:b/>
                <w:i/>
                <w:kern w:val="2"/>
                <w:sz w:val="20"/>
                <w:szCs w:val="20"/>
                <w:lang w:eastAsia="zh-HK"/>
              </w:rPr>
              <w:t>E</w:t>
            </w:r>
            <w:r w:rsidR="00DC252B" w:rsidRPr="00F43AB1">
              <w:rPr>
                <w:rFonts w:eastAsia="新細明體" w:hint="eastAsia"/>
                <w:b/>
                <w:i/>
                <w:kern w:val="2"/>
                <w:sz w:val="20"/>
                <w:szCs w:val="20"/>
                <w:lang w:eastAsia="zh-HK"/>
              </w:rPr>
              <w:t>R</w:t>
            </w:r>
            <w:r w:rsidR="00B65CF3">
              <w:rPr>
                <w:rFonts w:eastAsia="新細明體" w:hint="eastAsia"/>
                <w:b/>
                <w:i/>
                <w:kern w:val="2"/>
                <w:sz w:val="20"/>
                <w:szCs w:val="20"/>
                <w:lang w:eastAsia="zh-HK"/>
              </w:rPr>
              <w:t xml:space="preserve"> </w:t>
            </w:r>
            <w:r w:rsidR="00DC252B" w:rsidRPr="00F43AB1">
              <w:rPr>
                <w:rFonts w:eastAsia="新細明體" w:hint="eastAsia"/>
                <w:b/>
                <w:i/>
                <w:kern w:val="2"/>
                <w:sz w:val="20"/>
                <w:szCs w:val="20"/>
                <w:lang w:eastAsia="zh-HK"/>
              </w:rPr>
              <w:t>76</w:t>
            </w: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jc w:val="center"/>
              <w:rPr>
                <w:b/>
              </w:rPr>
            </w:pPr>
          </w:p>
        </w:tc>
        <w:tc>
          <w:tcPr>
            <w:tcW w:w="3397" w:type="dxa"/>
          </w:tcPr>
          <w:p w:rsidR="00DC252B" w:rsidRPr="00D35737" w:rsidRDefault="00DC252B" w:rsidP="00F608CC">
            <w:pPr>
              <w:widowControl w:val="0"/>
              <w:autoSpaceDE w:val="0"/>
              <w:autoSpaceDN w:val="0"/>
              <w:adjustRightInd w:val="0"/>
              <w:snapToGrid w:val="0"/>
              <w:spacing w:line="280" w:lineRule="exact"/>
              <w:rPr>
                <w:rFonts w:cs="Times"/>
              </w:rPr>
            </w:pPr>
            <w:r>
              <w:rPr>
                <w:rFonts w:cs="Times New Roman"/>
              </w:rPr>
              <w:t xml:space="preserve">(vi) </w:t>
            </w:r>
            <w:r w:rsidRPr="00D35737">
              <w:rPr>
                <w:rFonts w:cs="Times New Roman"/>
              </w:rPr>
              <w:t>When approving the appointments, if deviations from the laid down procedures are made by the SMC/IMC or the delegated person/team as the approving authority, the justifications are recorded.</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BB26B0" w:rsidRDefault="00DC252B" w:rsidP="00F608CC">
            <w:pPr>
              <w:adjustRightInd w:val="0"/>
              <w:snapToGrid w:val="0"/>
              <w:spacing w:line="280" w:lineRule="exact"/>
              <w:rPr>
                <w:b/>
                <w:i/>
                <w:color w:val="000000"/>
                <w:kern w:val="2"/>
                <w:sz w:val="20"/>
                <w:szCs w:val="20"/>
              </w:rPr>
            </w:pPr>
          </w:p>
        </w:tc>
        <w:tc>
          <w:tcPr>
            <w:tcW w:w="1178" w:type="dxa"/>
          </w:tcPr>
          <w:p w:rsidR="00DC252B" w:rsidRDefault="00DC252B" w:rsidP="00F608CC">
            <w:pPr>
              <w:adjustRightInd w:val="0"/>
              <w:snapToGrid w:val="0"/>
              <w:spacing w:line="280" w:lineRule="exact"/>
            </w:pPr>
          </w:p>
        </w:tc>
      </w:tr>
      <w:tr w:rsidR="00DC252B" w:rsidTr="00F608CC">
        <w:tblPrEx>
          <w:tblLook w:val="0600" w:firstRow="0" w:lastRow="0" w:firstColumn="0" w:lastColumn="0" w:noHBand="1" w:noVBand="1"/>
        </w:tblPrEx>
        <w:trPr>
          <w:trHeight w:val="1724"/>
        </w:trPr>
        <w:tc>
          <w:tcPr>
            <w:tcW w:w="391" w:type="dxa"/>
          </w:tcPr>
          <w:p w:rsidR="00DC252B" w:rsidRDefault="00DC252B" w:rsidP="00F608CC">
            <w:pPr>
              <w:adjustRightInd w:val="0"/>
              <w:snapToGrid w:val="0"/>
              <w:spacing w:line="280" w:lineRule="exact"/>
              <w:jc w:val="center"/>
              <w:rPr>
                <w:b/>
              </w:rPr>
            </w:pPr>
            <w:r>
              <w:br w:type="page"/>
            </w:r>
          </w:p>
        </w:tc>
        <w:tc>
          <w:tcPr>
            <w:tcW w:w="3397" w:type="dxa"/>
          </w:tcPr>
          <w:p w:rsidR="00DC252B" w:rsidRPr="00D35737" w:rsidRDefault="00DC252B" w:rsidP="00F608CC">
            <w:pPr>
              <w:widowControl w:val="0"/>
              <w:autoSpaceDE w:val="0"/>
              <w:autoSpaceDN w:val="0"/>
              <w:adjustRightInd w:val="0"/>
              <w:snapToGrid w:val="0"/>
              <w:spacing w:line="280" w:lineRule="exact"/>
              <w:rPr>
                <w:rFonts w:cs="Times"/>
              </w:rPr>
            </w:pPr>
            <w:r w:rsidRPr="00D35737">
              <w:rPr>
                <w:rFonts w:cs="Times New Roman"/>
              </w:rPr>
              <w:t>(vii) The SMC/IMC clearly sets out who/which school personnel is the approving authority for determining the remuneration package of an appointee and any subsequent salary adjustment.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BB26B0" w:rsidRDefault="00DC252B" w:rsidP="00F608CC">
            <w:pPr>
              <w:adjustRightInd w:val="0"/>
              <w:snapToGrid w:val="0"/>
              <w:spacing w:line="280" w:lineRule="exact"/>
              <w:rPr>
                <w:b/>
                <w:i/>
                <w:color w:val="000000"/>
                <w:kern w:val="2"/>
                <w:sz w:val="20"/>
                <w:szCs w:val="20"/>
              </w:rPr>
            </w:pP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jc w:val="center"/>
              <w:rPr>
                <w:b/>
              </w:rPr>
            </w:pPr>
          </w:p>
        </w:tc>
        <w:tc>
          <w:tcPr>
            <w:tcW w:w="3397" w:type="dxa"/>
          </w:tcPr>
          <w:p w:rsidR="00DC252B" w:rsidRPr="00D35737" w:rsidRDefault="00DC252B" w:rsidP="00F608CC">
            <w:pPr>
              <w:widowControl w:val="0"/>
              <w:autoSpaceDE w:val="0"/>
              <w:autoSpaceDN w:val="0"/>
              <w:adjustRightInd w:val="0"/>
              <w:snapToGrid w:val="0"/>
              <w:spacing w:line="280" w:lineRule="exact"/>
              <w:rPr>
                <w:rFonts w:cs="Times"/>
              </w:rPr>
            </w:pPr>
            <w:r w:rsidRPr="00D35737">
              <w:rPr>
                <w:rFonts w:cs="Times New Roman"/>
              </w:rPr>
              <w:t>(viii) The EDB encourages schools to make reference to the remuneration of teachers in aided schools when determining the remuneration packages for senior positions. The school has done so.</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8E1DA8" w:rsidRDefault="00DC252B" w:rsidP="00F608CC">
            <w:pPr>
              <w:adjustRightInd w:val="0"/>
              <w:snapToGrid w:val="0"/>
              <w:spacing w:line="280" w:lineRule="exact"/>
              <w:rPr>
                <w:rFonts w:eastAsia="新細明體"/>
                <w:b/>
                <w:i/>
                <w:color w:val="0000FF"/>
                <w:kern w:val="2"/>
                <w:sz w:val="20"/>
                <w:szCs w:val="20"/>
                <w:lang w:eastAsia="zh-HK"/>
              </w:rPr>
            </w:pPr>
          </w:p>
        </w:tc>
        <w:tc>
          <w:tcPr>
            <w:tcW w:w="1178" w:type="dxa"/>
          </w:tcPr>
          <w:p w:rsidR="00DC252B" w:rsidRPr="00F608CC" w:rsidRDefault="00DC252B" w:rsidP="00F608CC">
            <w:pPr>
              <w:adjustRightInd w:val="0"/>
              <w:snapToGrid w:val="0"/>
              <w:spacing w:line="0" w:lineRule="atLeast"/>
              <w:rPr>
                <w:rFonts w:eastAsia="新細明體"/>
                <w:i/>
                <w:sz w:val="20"/>
                <w:szCs w:val="20"/>
                <w:lang w:eastAsia="zh-HK"/>
              </w:rPr>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jc w:val="center"/>
              <w:rPr>
                <w:b/>
              </w:rPr>
            </w:pPr>
            <w:r>
              <w:br w:type="page"/>
            </w:r>
          </w:p>
        </w:tc>
        <w:tc>
          <w:tcPr>
            <w:tcW w:w="3397" w:type="dxa"/>
          </w:tcPr>
          <w:p w:rsidR="00DC252B" w:rsidRPr="000C235A" w:rsidRDefault="00DC252B" w:rsidP="00BC167C">
            <w:pPr>
              <w:widowControl w:val="0"/>
              <w:tabs>
                <w:tab w:val="left" w:pos="462"/>
              </w:tabs>
              <w:autoSpaceDE w:val="0"/>
              <w:autoSpaceDN w:val="0"/>
              <w:adjustRightInd w:val="0"/>
              <w:snapToGrid w:val="0"/>
              <w:spacing w:line="280" w:lineRule="exact"/>
              <w:rPr>
                <w:b/>
              </w:rPr>
            </w:pPr>
            <w:r>
              <w:rPr>
                <w:rFonts w:cs="Times New Roman"/>
              </w:rPr>
              <w:t xml:space="preserve">(ix) </w:t>
            </w:r>
            <w:r w:rsidRPr="00D35737">
              <w:rPr>
                <w:rFonts w:cs="Times New Roman"/>
              </w:rPr>
              <w:t xml:space="preserve">Records in different processes of the promotion exercise are properly kept. </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BB26B0" w:rsidRDefault="00DC252B" w:rsidP="00F608CC">
            <w:pPr>
              <w:adjustRightInd w:val="0"/>
              <w:snapToGrid w:val="0"/>
              <w:spacing w:line="280" w:lineRule="exact"/>
              <w:rPr>
                <w:b/>
                <w:i/>
                <w:color w:val="000000"/>
                <w:kern w:val="2"/>
                <w:sz w:val="20"/>
                <w:szCs w:val="20"/>
              </w:rPr>
            </w:pPr>
          </w:p>
        </w:tc>
        <w:tc>
          <w:tcPr>
            <w:tcW w:w="1178" w:type="dxa"/>
          </w:tcPr>
          <w:p w:rsidR="00DC252B" w:rsidRDefault="00DC252B" w:rsidP="00F608CC">
            <w:pPr>
              <w:adjustRightInd w:val="0"/>
              <w:snapToGrid w:val="0"/>
              <w:spacing w:line="280" w:lineRule="exact"/>
            </w:pPr>
          </w:p>
        </w:tc>
      </w:tr>
      <w:tr w:rsidR="00DC252B" w:rsidTr="00D64292">
        <w:tblPrEx>
          <w:tblLook w:val="0600" w:firstRow="0" w:lastRow="0" w:firstColumn="0" w:lastColumn="0" w:noHBand="1" w:noVBand="1"/>
        </w:tblPrEx>
        <w:trPr>
          <w:trHeight w:val="1724"/>
        </w:trPr>
        <w:tc>
          <w:tcPr>
            <w:tcW w:w="391" w:type="dxa"/>
          </w:tcPr>
          <w:p w:rsidR="00DC252B" w:rsidRPr="00A052B8" w:rsidRDefault="00DC252B" w:rsidP="00F608CC">
            <w:pPr>
              <w:adjustRightInd w:val="0"/>
              <w:snapToGrid w:val="0"/>
              <w:spacing w:line="280" w:lineRule="exact"/>
              <w:jc w:val="center"/>
              <w:rPr>
                <w:b/>
              </w:rPr>
            </w:pPr>
            <w:r>
              <w:br w:type="page"/>
            </w:r>
            <w:r>
              <w:rPr>
                <w:b/>
              </w:rPr>
              <w:t>3</w:t>
            </w:r>
          </w:p>
        </w:tc>
        <w:tc>
          <w:tcPr>
            <w:tcW w:w="3397" w:type="dxa"/>
          </w:tcPr>
          <w:p w:rsidR="00DC252B" w:rsidRDefault="00DC252B" w:rsidP="00F608CC">
            <w:pPr>
              <w:pStyle w:val="a3"/>
              <w:adjustRightInd w:val="0"/>
              <w:snapToGrid w:val="0"/>
              <w:spacing w:line="280" w:lineRule="exact"/>
              <w:ind w:left="34"/>
              <w:contextualSpacing w:val="0"/>
              <w:rPr>
                <w:b/>
                <w:lang w:eastAsia="zh-HK"/>
              </w:rPr>
            </w:pPr>
            <w:r w:rsidRPr="00A052B8">
              <w:rPr>
                <w:b/>
              </w:rPr>
              <w:t>Management of Staff Performance/Leave</w:t>
            </w:r>
          </w:p>
          <w:p w:rsidR="003D1C75" w:rsidRPr="00A052B8" w:rsidRDefault="003D1C75" w:rsidP="00F608CC">
            <w:pPr>
              <w:pStyle w:val="a3"/>
              <w:adjustRightInd w:val="0"/>
              <w:snapToGrid w:val="0"/>
              <w:spacing w:line="280" w:lineRule="exact"/>
              <w:ind w:left="34"/>
              <w:contextualSpacing w:val="0"/>
              <w:rPr>
                <w:b/>
                <w:lang w:eastAsia="zh-HK"/>
              </w:rPr>
            </w:pPr>
          </w:p>
          <w:p w:rsidR="00DC252B" w:rsidRDefault="00DC252B" w:rsidP="00BC167C">
            <w:pPr>
              <w:adjustRightInd w:val="0"/>
              <w:snapToGrid w:val="0"/>
              <w:spacing w:line="280" w:lineRule="exact"/>
              <w:rPr>
                <w:lang w:eastAsia="zh-HK"/>
              </w:rPr>
            </w:pPr>
            <w:r>
              <w:rPr>
                <w:rFonts w:eastAsia="細明體"/>
                <w:lang w:eastAsia="zh-HK"/>
              </w:rPr>
              <w:t xml:space="preserve">(i) </w:t>
            </w:r>
            <w:r w:rsidRPr="00D35737">
              <w:rPr>
                <w:rFonts w:eastAsia="細明體" w:hint="eastAsia"/>
                <w:lang w:eastAsia="zh-HK"/>
              </w:rPr>
              <w:t xml:space="preserve">A mechanism for assessing staff performance has been set up and </w:t>
            </w:r>
            <w:r>
              <w:rPr>
                <w:rFonts w:hint="eastAsia"/>
              </w:rPr>
              <w:t>s</w:t>
            </w:r>
            <w:r w:rsidRPr="00A911DC">
              <w:rPr>
                <w:rFonts w:hint="eastAsia"/>
              </w:rPr>
              <w:t>taff appraisal records are properly kept.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8E1DA8" w:rsidRDefault="00DC252B" w:rsidP="00F608CC">
            <w:pPr>
              <w:adjustRightInd w:val="0"/>
              <w:snapToGrid w:val="0"/>
              <w:spacing w:line="280" w:lineRule="exact"/>
              <w:jc w:val="center"/>
              <w:rPr>
                <w:rFonts w:eastAsia="新細明體"/>
                <w:i/>
                <w:sz w:val="20"/>
                <w:szCs w:val="20"/>
                <w:lang w:eastAsia="zh-HK"/>
              </w:rPr>
            </w:pPr>
            <w:r w:rsidRPr="00BB26B0">
              <w:rPr>
                <w:rFonts w:hint="eastAsia"/>
                <w:b/>
                <w:i/>
                <w:color w:val="000000"/>
                <w:kern w:val="2"/>
                <w:sz w:val="20"/>
                <w:szCs w:val="20"/>
              </w:rPr>
              <w:t>Para. 5 of EDBC</w:t>
            </w:r>
            <w:r w:rsidRPr="00BB26B0">
              <w:rPr>
                <w:b/>
                <w:i/>
                <w:color w:val="000000"/>
                <w:kern w:val="2"/>
                <w:sz w:val="20"/>
                <w:szCs w:val="20"/>
              </w:rPr>
              <w:t xml:space="preserve"> No.</w:t>
            </w:r>
            <w:r w:rsidRPr="00BB26B0">
              <w:rPr>
                <w:rFonts w:hint="eastAsia"/>
                <w:b/>
                <w:i/>
                <w:color w:val="000000"/>
                <w:kern w:val="2"/>
                <w:sz w:val="20"/>
                <w:szCs w:val="20"/>
              </w:rPr>
              <w:t xml:space="preserve"> 17/</w:t>
            </w:r>
            <w:r w:rsidRPr="00BB26B0">
              <w:rPr>
                <w:b/>
                <w:i/>
                <w:color w:val="000000"/>
                <w:kern w:val="2"/>
                <w:sz w:val="20"/>
                <w:szCs w:val="20"/>
              </w:rPr>
              <w:t>20</w:t>
            </w:r>
            <w:r w:rsidRPr="00BB26B0">
              <w:rPr>
                <w:rFonts w:hint="eastAsia"/>
                <w:b/>
                <w:i/>
                <w:color w:val="000000"/>
                <w:kern w:val="2"/>
                <w:sz w:val="20"/>
                <w:szCs w:val="20"/>
              </w:rPr>
              <w:t>12</w:t>
            </w:r>
          </w:p>
        </w:tc>
        <w:tc>
          <w:tcPr>
            <w:tcW w:w="1178" w:type="dxa"/>
          </w:tcPr>
          <w:p w:rsidR="00DC252B" w:rsidRPr="009A7A6F" w:rsidRDefault="00DC252B" w:rsidP="009A7A6F">
            <w:pPr>
              <w:adjustRightInd w:val="0"/>
              <w:snapToGrid w:val="0"/>
              <w:spacing w:line="0" w:lineRule="atLeast"/>
              <w:rPr>
                <w:b/>
              </w:rPr>
            </w:pPr>
            <w:r w:rsidRPr="009A7A6F">
              <w:rPr>
                <w:rFonts w:eastAsia="新細明體" w:hint="eastAsia"/>
                <w:b/>
                <w:i/>
                <w:kern w:val="2"/>
                <w:sz w:val="20"/>
                <w:szCs w:val="20"/>
                <w:lang w:eastAsia="zh-HK"/>
              </w:rPr>
              <w:t>C</w:t>
            </w:r>
            <w:r w:rsidRPr="009A7A6F">
              <w:rPr>
                <w:rFonts w:eastAsia="新細明體" w:hint="eastAsia"/>
                <w:b/>
                <w:i/>
                <w:sz w:val="20"/>
                <w:szCs w:val="20"/>
                <w:lang w:eastAsia="zh-HK"/>
              </w:rPr>
              <w:t>h</w:t>
            </w:r>
            <w:r w:rsidR="00BF0E9A" w:rsidRPr="009A7A6F">
              <w:rPr>
                <w:rFonts w:eastAsia="新細明體" w:hint="eastAsia"/>
                <w:b/>
                <w:i/>
                <w:sz w:val="20"/>
                <w:szCs w:val="20"/>
                <w:lang w:eastAsia="zh-HK"/>
              </w:rPr>
              <w:t>.</w:t>
            </w:r>
            <w:r w:rsidRPr="009A7A6F">
              <w:rPr>
                <w:rFonts w:eastAsia="新細明體" w:hint="eastAsia"/>
                <w:b/>
                <w:i/>
                <w:sz w:val="20"/>
                <w:szCs w:val="20"/>
                <w:lang w:eastAsia="zh-HK"/>
              </w:rPr>
              <w:t xml:space="preserve"> </w:t>
            </w:r>
            <w:r w:rsidRPr="009A7A6F">
              <w:rPr>
                <w:rFonts w:eastAsia="新細明體"/>
                <w:b/>
                <w:i/>
                <w:sz w:val="20"/>
                <w:szCs w:val="20"/>
                <w:lang w:eastAsia="zh-HK"/>
              </w:rPr>
              <w:t>7</w:t>
            </w:r>
            <w:r w:rsidR="00BF0E9A" w:rsidRPr="009A7A6F">
              <w:rPr>
                <w:rFonts w:eastAsia="新細明體" w:hint="eastAsia"/>
                <w:b/>
                <w:i/>
                <w:sz w:val="20"/>
                <w:szCs w:val="20"/>
                <w:lang w:eastAsia="zh-HK"/>
              </w:rPr>
              <w:t xml:space="preserve"> </w:t>
            </w:r>
            <w:r w:rsidRPr="009A7A6F">
              <w:rPr>
                <w:rFonts w:eastAsia="新細明體" w:hint="eastAsia"/>
                <w:b/>
                <w:i/>
                <w:sz w:val="20"/>
                <w:szCs w:val="20"/>
                <w:lang w:eastAsia="zh-HK"/>
              </w:rPr>
              <w:t>of SAG</w:t>
            </w: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Default="00DC252B" w:rsidP="002C31FB">
            <w:pPr>
              <w:adjustRightInd w:val="0"/>
              <w:snapToGrid w:val="0"/>
              <w:spacing w:line="280" w:lineRule="exact"/>
            </w:pPr>
            <w:r w:rsidRPr="002C31FB">
              <w:rPr>
                <w:rFonts w:eastAsia="細明體"/>
                <w:lang w:eastAsia="zh-HK"/>
              </w:rPr>
              <w:t xml:space="preserve">(ii) </w:t>
            </w:r>
            <w:r w:rsidRPr="002C31FB">
              <w:rPr>
                <w:rFonts w:eastAsia="細明體" w:hint="eastAsia"/>
                <w:lang w:eastAsia="zh-HK"/>
              </w:rPr>
              <w:t>The school has put in place policies on both paid and no-pay leave.</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Pr="009A7A6F" w:rsidRDefault="00DC252B" w:rsidP="009A7A6F">
            <w:pPr>
              <w:adjustRightInd w:val="0"/>
              <w:snapToGrid w:val="0"/>
              <w:spacing w:line="0" w:lineRule="atLeast"/>
              <w:rPr>
                <w:b/>
              </w:rPr>
            </w:pPr>
            <w:r w:rsidRPr="009A7A6F">
              <w:rPr>
                <w:rFonts w:eastAsia="新細明體" w:hint="eastAsia"/>
                <w:b/>
                <w:i/>
                <w:kern w:val="2"/>
                <w:sz w:val="20"/>
                <w:szCs w:val="20"/>
                <w:lang w:eastAsia="zh-HK"/>
              </w:rPr>
              <w:t>Ch</w:t>
            </w:r>
            <w:r w:rsidR="00BF0E9A" w:rsidRPr="009A7A6F">
              <w:rPr>
                <w:rFonts w:eastAsia="新細明體" w:hint="eastAsia"/>
                <w:b/>
                <w:i/>
                <w:kern w:val="2"/>
                <w:sz w:val="20"/>
                <w:szCs w:val="20"/>
                <w:lang w:eastAsia="zh-HK"/>
              </w:rPr>
              <w:t xml:space="preserve">. </w:t>
            </w:r>
            <w:r w:rsidRPr="009A7A6F">
              <w:rPr>
                <w:rFonts w:eastAsia="新細明體"/>
                <w:b/>
                <w:i/>
                <w:kern w:val="2"/>
                <w:sz w:val="20"/>
                <w:szCs w:val="20"/>
                <w:lang w:eastAsia="zh-HK"/>
              </w:rPr>
              <w:t>7</w:t>
            </w:r>
            <w:r w:rsidR="005112F7" w:rsidRPr="009A7A6F">
              <w:rPr>
                <w:rFonts w:eastAsia="新細明體" w:hint="eastAsia"/>
                <w:b/>
                <w:i/>
                <w:kern w:val="2"/>
                <w:sz w:val="20"/>
                <w:szCs w:val="20"/>
                <w:lang w:eastAsia="zh-HK"/>
              </w:rPr>
              <w:t xml:space="preserve"> </w:t>
            </w:r>
            <w:r w:rsidRPr="009A7A6F">
              <w:rPr>
                <w:rFonts w:eastAsia="新細明體" w:hint="eastAsia"/>
                <w:b/>
                <w:i/>
                <w:kern w:val="2"/>
                <w:sz w:val="20"/>
                <w:szCs w:val="20"/>
                <w:lang w:eastAsia="zh-HK"/>
              </w:rPr>
              <w:t>of SAG</w:t>
            </w:r>
          </w:p>
        </w:tc>
      </w:tr>
      <w:tr w:rsidR="00DC252B" w:rsidTr="00617A91">
        <w:tblPrEx>
          <w:tblLook w:val="0600" w:firstRow="0" w:lastRow="0" w:firstColumn="0" w:lastColumn="0" w:noHBand="1" w:noVBand="1"/>
        </w:tblPrEx>
        <w:trPr>
          <w:trHeight w:val="1609"/>
        </w:trPr>
        <w:tc>
          <w:tcPr>
            <w:tcW w:w="391" w:type="dxa"/>
          </w:tcPr>
          <w:p w:rsidR="00DC252B" w:rsidRDefault="00DC252B" w:rsidP="00F608CC">
            <w:pPr>
              <w:adjustRightInd w:val="0"/>
              <w:snapToGrid w:val="0"/>
              <w:spacing w:line="280" w:lineRule="exact"/>
            </w:pPr>
          </w:p>
        </w:tc>
        <w:tc>
          <w:tcPr>
            <w:tcW w:w="3397" w:type="dxa"/>
          </w:tcPr>
          <w:p w:rsidR="00DC252B" w:rsidRDefault="00DC252B" w:rsidP="00F608CC">
            <w:pPr>
              <w:widowControl w:val="0"/>
              <w:autoSpaceDE w:val="0"/>
              <w:autoSpaceDN w:val="0"/>
              <w:adjustRightInd w:val="0"/>
              <w:snapToGrid w:val="0"/>
              <w:spacing w:line="280" w:lineRule="exact"/>
              <w:rPr>
                <w:rFonts w:cs="Times New Roman"/>
                <w:lang w:eastAsia="zh-HK"/>
              </w:rPr>
            </w:pPr>
            <w:r>
              <w:rPr>
                <w:rFonts w:cs="Times New Roman"/>
              </w:rPr>
              <w:t xml:space="preserve">(iii) </w:t>
            </w:r>
            <w:r w:rsidRPr="00D35737">
              <w:rPr>
                <w:rFonts w:cs="Times New Roman"/>
              </w:rPr>
              <w:t>The mechanism for assessing staff performance includes the following:</w:t>
            </w:r>
          </w:p>
          <w:p w:rsidR="00B51500" w:rsidRPr="00D35737" w:rsidRDefault="00B51500" w:rsidP="00F608CC">
            <w:pPr>
              <w:widowControl w:val="0"/>
              <w:autoSpaceDE w:val="0"/>
              <w:autoSpaceDN w:val="0"/>
              <w:adjustRightInd w:val="0"/>
              <w:snapToGrid w:val="0"/>
              <w:spacing w:line="280" w:lineRule="exact"/>
              <w:rPr>
                <w:rFonts w:cs="Times"/>
                <w:lang w:eastAsia="zh-HK"/>
              </w:rPr>
            </w:pPr>
          </w:p>
          <w:p w:rsidR="00DC252B" w:rsidRPr="00023483" w:rsidRDefault="00DC252B" w:rsidP="00B51500">
            <w:pPr>
              <w:pStyle w:val="a3"/>
              <w:widowControl w:val="0"/>
              <w:autoSpaceDE w:val="0"/>
              <w:autoSpaceDN w:val="0"/>
              <w:adjustRightInd w:val="0"/>
              <w:snapToGrid w:val="0"/>
              <w:spacing w:afterLines="50" w:after="120" w:line="280" w:lineRule="exact"/>
              <w:ind w:left="0"/>
              <w:contextualSpacing w:val="0"/>
              <w:rPr>
                <w:rFonts w:cs="Times"/>
              </w:rPr>
            </w:pPr>
            <w:r>
              <w:rPr>
                <w:rFonts w:cs="Times New Roman"/>
              </w:rPr>
              <w:t>(iii)(</w:t>
            </w:r>
            <w:r w:rsidRPr="00A557CF">
              <w:rPr>
                <w:rFonts w:cs="Times New Roman"/>
              </w:rPr>
              <w:t>a</w:t>
            </w:r>
            <w:r>
              <w:rPr>
                <w:rFonts w:cs="Times New Roman"/>
              </w:rPr>
              <w:t>)</w:t>
            </w:r>
            <w:r w:rsidRPr="00A557CF">
              <w:rPr>
                <w:rFonts w:cs="Times New Roman"/>
              </w:rPr>
              <w:t xml:space="preserve"> staff performance assessment is conducted periodically; and</w:t>
            </w:r>
          </w:p>
          <w:p w:rsidR="00D64292" w:rsidRPr="001A7E90" w:rsidRDefault="00DC252B" w:rsidP="00F608CC">
            <w:pPr>
              <w:widowControl w:val="0"/>
              <w:autoSpaceDE w:val="0"/>
              <w:autoSpaceDN w:val="0"/>
              <w:adjustRightInd w:val="0"/>
              <w:snapToGrid w:val="0"/>
              <w:spacing w:line="280" w:lineRule="exact"/>
              <w:rPr>
                <w:rFonts w:cs="Times New Roman"/>
                <w:lang w:eastAsia="zh-HK"/>
              </w:rPr>
            </w:pPr>
            <w:r>
              <w:rPr>
                <w:rFonts w:cs="Times"/>
              </w:rPr>
              <w:t xml:space="preserve">(iii)(b) </w:t>
            </w:r>
            <w:r w:rsidRPr="00023483">
              <w:rPr>
                <w:rFonts w:cs="Times New Roman"/>
              </w:rPr>
              <w:t>levels of staff responsible in the appraisal process are defined, e.g. reporting and review of the appraisal reports.</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Default="00DC252B" w:rsidP="00F608CC">
            <w:pPr>
              <w:adjustRightInd w:val="0"/>
              <w:snapToGrid w:val="0"/>
              <w:spacing w:line="280" w:lineRule="exact"/>
            </w:pP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Pr="00F608CC" w:rsidRDefault="00DC252B" w:rsidP="00BC167C">
            <w:pPr>
              <w:widowControl w:val="0"/>
              <w:autoSpaceDE w:val="0"/>
              <w:autoSpaceDN w:val="0"/>
              <w:adjustRightInd w:val="0"/>
              <w:snapToGrid w:val="0"/>
              <w:spacing w:line="280" w:lineRule="exact"/>
              <w:rPr>
                <w:rFonts w:cs="Times"/>
                <w:lang w:eastAsia="zh-HK"/>
              </w:rPr>
            </w:pPr>
            <w:r>
              <w:rPr>
                <w:rFonts w:cs="Times New Roman"/>
              </w:rPr>
              <w:t xml:space="preserve">(iv) </w:t>
            </w:r>
            <w:r w:rsidRPr="00D35737">
              <w:rPr>
                <w:rFonts w:cs="Times New Roman"/>
              </w:rPr>
              <w:t>Staff appra</w:t>
            </w:r>
            <w:r w:rsidR="00BC167C">
              <w:rPr>
                <w:rFonts w:cs="Times New Roman"/>
              </w:rPr>
              <w:t>isal records are properly kept.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Default="00DC252B" w:rsidP="00F608CC">
            <w:pPr>
              <w:adjustRightInd w:val="0"/>
              <w:snapToGrid w:val="0"/>
              <w:spacing w:line="280" w:lineRule="exact"/>
            </w:pPr>
          </w:p>
        </w:tc>
      </w:tr>
      <w:tr w:rsidR="00DC252B" w:rsidTr="00B51500">
        <w:tblPrEx>
          <w:tblLook w:val="0600" w:firstRow="0" w:lastRow="0" w:firstColumn="0" w:lastColumn="0" w:noHBand="1" w:noVBand="1"/>
        </w:tblPrEx>
        <w:trPr>
          <w:trHeight w:val="502"/>
        </w:trPr>
        <w:tc>
          <w:tcPr>
            <w:tcW w:w="391" w:type="dxa"/>
          </w:tcPr>
          <w:p w:rsidR="00DC252B" w:rsidRDefault="00DC252B" w:rsidP="00F608CC">
            <w:pPr>
              <w:adjustRightInd w:val="0"/>
              <w:snapToGrid w:val="0"/>
              <w:spacing w:line="280" w:lineRule="exact"/>
            </w:pPr>
            <w:r>
              <w:br w:type="page"/>
            </w:r>
          </w:p>
        </w:tc>
        <w:tc>
          <w:tcPr>
            <w:tcW w:w="3397" w:type="dxa"/>
          </w:tcPr>
          <w:p w:rsidR="00DC252B" w:rsidRPr="00F608CC" w:rsidRDefault="00DC252B" w:rsidP="00BC167C">
            <w:pPr>
              <w:widowControl w:val="0"/>
              <w:autoSpaceDE w:val="0"/>
              <w:autoSpaceDN w:val="0"/>
              <w:adjustRightInd w:val="0"/>
              <w:snapToGrid w:val="0"/>
              <w:spacing w:line="280" w:lineRule="exact"/>
              <w:rPr>
                <w:rFonts w:cs="Times"/>
                <w:lang w:eastAsia="zh-HK"/>
              </w:rPr>
            </w:pPr>
            <w:r>
              <w:rPr>
                <w:rFonts w:cs="Times New Roman"/>
              </w:rPr>
              <w:t xml:space="preserve">(v) </w:t>
            </w:r>
            <w:r w:rsidRPr="00D35737">
              <w:rPr>
                <w:rFonts w:cs="Times New Roman"/>
              </w:rPr>
              <w:t>Leave and attend</w:t>
            </w:r>
            <w:r w:rsidR="00BC167C">
              <w:rPr>
                <w:rFonts w:cs="Times New Roman"/>
              </w:rPr>
              <w:t>ance records are properly kept.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Default="00DC252B" w:rsidP="00F608CC">
            <w:pPr>
              <w:adjustRightInd w:val="0"/>
              <w:snapToGrid w:val="0"/>
              <w:spacing w:line="280" w:lineRule="exact"/>
            </w:pPr>
          </w:p>
        </w:tc>
      </w:tr>
      <w:tr w:rsidR="00DC252B" w:rsidRPr="009A7A6F"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Pr="00D35737" w:rsidRDefault="00DC252B" w:rsidP="00F608CC">
            <w:pPr>
              <w:widowControl w:val="0"/>
              <w:autoSpaceDE w:val="0"/>
              <w:autoSpaceDN w:val="0"/>
              <w:adjustRightInd w:val="0"/>
              <w:snapToGrid w:val="0"/>
              <w:spacing w:line="280" w:lineRule="exact"/>
              <w:rPr>
                <w:rFonts w:ascii="Times" w:hAnsi="Times" w:cs="Times"/>
              </w:rPr>
            </w:pPr>
            <w:r>
              <w:rPr>
                <w:rFonts w:cs="Times New Roman"/>
              </w:rPr>
              <w:t xml:space="preserve">(vi) </w:t>
            </w:r>
            <w:r w:rsidRPr="00D35737">
              <w:rPr>
                <w:rFonts w:cs="Times New Roman"/>
              </w:rPr>
              <w:t>The staff list and justifications for contract renewal or termination are submitted to the SMC/IMC for endorsement when the SMC/IMC’s decisions are sought.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Pr="009A7A6F" w:rsidRDefault="00DC252B" w:rsidP="009A7A6F">
            <w:pPr>
              <w:adjustRightInd w:val="0"/>
              <w:snapToGrid w:val="0"/>
              <w:spacing w:line="0" w:lineRule="atLeast"/>
              <w:rPr>
                <w:b/>
              </w:rPr>
            </w:pPr>
            <w:r w:rsidRPr="009A7A6F">
              <w:rPr>
                <w:rFonts w:eastAsia="新細明體" w:hint="eastAsia"/>
                <w:b/>
                <w:i/>
                <w:kern w:val="2"/>
                <w:sz w:val="20"/>
                <w:szCs w:val="20"/>
                <w:lang w:eastAsia="zh-HK"/>
              </w:rPr>
              <w:t>Ch</w:t>
            </w:r>
            <w:r w:rsidR="00823C09" w:rsidRPr="009A7A6F">
              <w:rPr>
                <w:rFonts w:eastAsia="新細明體" w:hint="eastAsia"/>
                <w:b/>
                <w:i/>
                <w:kern w:val="2"/>
                <w:sz w:val="20"/>
                <w:szCs w:val="20"/>
                <w:lang w:eastAsia="zh-HK"/>
              </w:rPr>
              <w:t>.</w:t>
            </w:r>
            <w:r w:rsidRPr="009A7A6F">
              <w:rPr>
                <w:rFonts w:eastAsia="新細明體" w:hint="eastAsia"/>
                <w:b/>
                <w:i/>
                <w:kern w:val="2"/>
                <w:sz w:val="20"/>
                <w:szCs w:val="20"/>
                <w:lang w:eastAsia="zh-HK"/>
              </w:rPr>
              <w:t xml:space="preserve"> </w:t>
            </w:r>
            <w:r w:rsidRPr="009A7A6F">
              <w:rPr>
                <w:rFonts w:eastAsia="新細明體"/>
                <w:b/>
                <w:i/>
                <w:kern w:val="2"/>
                <w:sz w:val="20"/>
                <w:szCs w:val="20"/>
                <w:lang w:eastAsia="zh-HK"/>
              </w:rPr>
              <w:t>7</w:t>
            </w:r>
            <w:r w:rsidRPr="009A7A6F">
              <w:rPr>
                <w:rFonts w:eastAsia="新細明體" w:hint="eastAsia"/>
                <w:b/>
                <w:i/>
                <w:kern w:val="2"/>
                <w:sz w:val="20"/>
                <w:szCs w:val="20"/>
                <w:lang w:eastAsia="zh-HK"/>
              </w:rPr>
              <w:t xml:space="preserve">of SAG </w:t>
            </w: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r>
              <w:br w:type="page"/>
            </w:r>
          </w:p>
        </w:tc>
        <w:tc>
          <w:tcPr>
            <w:tcW w:w="3397" w:type="dxa"/>
          </w:tcPr>
          <w:p w:rsidR="00DC252B" w:rsidRPr="00FD02B5" w:rsidRDefault="00DC252B" w:rsidP="00823C09">
            <w:pPr>
              <w:adjustRightInd w:val="0"/>
              <w:snapToGrid w:val="0"/>
              <w:spacing w:line="280" w:lineRule="exact"/>
              <w:ind w:left="37"/>
              <w:rPr>
                <w:rFonts w:cs="Times New Roman"/>
                <w:lang w:eastAsia="zh-HK"/>
              </w:rPr>
            </w:pPr>
            <w:r>
              <w:rPr>
                <w:rFonts w:cs="Times New Roman"/>
              </w:rPr>
              <w:t xml:space="preserve">(vii) </w:t>
            </w:r>
            <w:r w:rsidRPr="00D35737">
              <w:rPr>
                <w:rFonts w:cs="Times New Roman"/>
              </w:rPr>
              <w:t>Dismissal of a teacher who is employed in the school for a term of not less than six months is approved by the majority of managers of the SMC/I</w:t>
            </w:r>
            <w:r w:rsidR="00823C09">
              <w:rPr>
                <w:rFonts w:cs="Times New Roman"/>
              </w:rPr>
              <w:t>MC at a meeting of the SMC/IMC.</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823C09" w:rsidRDefault="009A7A6F" w:rsidP="009A7A6F">
            <w:pPr>
              <w:adjustRightInd w:val="0"/>
              <w:snapToGrid w:val="0"/>
              <w:spacing w:line="280" w:lineRule="exact"/>
            </w:pPr>
            <w:r>
              <w:rPr>
                <w:rFonts w:eastAsia="新細明體"/>
                <w:b/>
                <w:i/>
                <w:kern w:val="2"/>
                <w:sz w:val="20"/>
                <w:szCs w:val="20"/>
                <w:lang w:eastAsia="zh-HK"/>
              </w:rPr>
              <w:t>E</w:t>
            </w:r>
            <w:r w:rsidR="00DC252B" w:rsidRPr="00823C09">
              <w:rPr>
                <w:rFonts w:eastAsia="新細明體" w:hint="eastAsia"/>
                <w:b/>
                <w:i/>
                <w:kern w:val="2"/>
                <w:sz w:val="20"/>
                <w:szCs w:val="20"/>
                <w:lang w:eastAsia="zh-HK"/>
              </w:rPr>
              <w:t>R</w:t>
            </w:r>
            <w:r w:rsidR="00B65CF3">
              <w:rPr>
                <w:rFonts w:eastAsia="新細明體" w:hint="eastAsia"/>
                <w:b/>
                <w:i/>
                <w:kern w:val="2"/>
                <w:sz w:val="20"/>
                <w:szCs w:val="20"/>
                <w:lang w:eastAsia="zh-HK"/>
              </w:rPr>
              <w:t xml:space="preserve"> </w:t>
            </w:r>
            <w:r w:rsidR="00DC252B" w:rsidRPr="00823C09">
              <w:rPr>
                <w:rFonts w:eastAsia="新細明體" w:hint="eastAsia"/>
                <w:b/>
                <w:i/>
                <w:kern w:val="2"/>
                <w:sz w:val="20"/>
                <w:szCs w:val="20"/>
                <w:lang w:eastAsia="zh-HK"/>
              </w:rPr>
              <w:t>76</w:t>
            </w:r>
          </w:p>
        </w:tc>
        <w:tc>
          <w:tcPr>
            <w:tcW w:w="1178" w:type="dxa"/>
          </w:tcPr>
          <w:p w:rsidR="00DC252B" w:rsidRDefault="00DC252B" w:rsidP="00F608CC">
            <w:pPr>
              <w:adjustRightInd w:val="0"/>
              <w:snapToGrid w:val="0"/>
              <w:spacing w:line="280" w:lineRule="exact"/>
            </w:pPr>
          </w:p>
        </w:tc>
      </w:tr>
      <w:tr w:rsidR="00DC252B" w:rsidRPr="009A7A6F"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p>
        </w:tc>
        <w:tc>
          <w:tcPr>
            <w:tcW w:w="3397" w:type="dxa"/>
          </w:tcPr>
          <w:p w:rsidR="00DC252B" w:rsidRPr="00823C09" w:rsidRDefault="00DC252B" w:rsidP="00823C09">
            <w:pPr>
              <w:adjustRightInd w:val="0"/>
              <w:snapToGrid w:val="0"/>
              <w:spacing w:line="280" w:lineRule="exact"/>
              <w:ind w:left="37"/>
              <w:rPr>
                <w:rFonts w:cs="Times New Roman"/>
                <w:lang w:eastAsia="zh-HK"/>
              </w:rPr>
            </w:pPr>
            <w:r>
              <w:rPr>
                <w:rFonts w:cs="Times New Roman"/>
              </w:rPr>
              <w:t xml:space="preserve">(viii) </w:t>
            </w:r>
            <w:r w:rsidRPr="00D35737">
              <w:rPr>
                <w:rFonts w:cs="Times New Roman"/>
              </w:rPr>
              <w:t>The school has formulated procedures for handling complaints</w:t>
            </w:r>
            <w:r>
              <w:rPr>
                <w:rFonts w:eastAsia="新細明體" w:cs="Times New Roman" w:hint="eastAsia"/>
                <w:lang w:eastAsia="zh-HK"/>
              </w:rPr>
              <w:t xml:space="preserve"> </w:t>
            </w:r>
            <w:r w:rsidRPr="009A7A6F">
              <w:rPr>
                <w:rFonts w:eastAsia="新細明體" w:cs="Times New Roman"/>
                <w:lang w:eastAsia="zh-HK"/>
              </w:rPr>
              <w:t>(Staff and Public)</w:t>
            </w:r>
            <w:r w:rsidR="00823C09" w:rsidRPr="009A7A6F">
              <w:rPr>
                <w:rFonts w:cs="Times New Roman"/>
              </w:rPr>
              <w:t>.</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Pr="00823C09" w:rsidRDefault="00DC252B" w:rsidP="00F608CC">
            <w:pPr>
              <w:adjustRightInd w:val="0"/>
              <w:snapToGrid w:val="0"/>
              <w:spacing w:line="280" w:lineRule="exact"/>
            </w:pPr>
            <w:r w:rsidRPr="00823C09">
              <w:rPr>
                <w:rFonts w:eastAsia="新細明體"/>
                <w:b/>
                <w:i/>
                <w:kern w:val="2"/>
                <w:sz w:val="20"/>
                <w:szCs w:val="20"/>
                <w:lang w:eastAsia="zh-HK"/>
              </w:rPr>
              <w:t>Ch6 of ICAC</w:t>
            </w:r>
          </w:p>
        </w:tc>
        <w:tc>
          <w:tcPr>
            <w:tcW w:w="1178" w:type="dxa"/>
          </w:tcPr>
          <w:p w:rsidR="00DC252B" w:rsidRPr="009A7A6F" w:rsidRDefault="00DC252B" w:rsidP="00B65CF3">
            <w:pPr>
              <w:adjustRightInd w:val="0"/>
              <w:snapToGrid w:val="0"/>
              <w:spacing w:line="0" w:lineRule="atLeast"/>
              <w:rPr>
                <w:rFonts w:eastAsia="新細明體"/>
                <w:b/>
                <w:lang w:eastAsia="zh-HK"/>
              </w:rPr>
            </w:pPr>
            <w:r w:rsidRPr="009A7A6F">
              <w:rPr>
                <w:rFonts w:eastAsia="新細明體" w:hint="eastAsia"/>
                <w:b/>
                <w:i/>
                <w:kern w:val="2"/>
                <w:sz w:val="20"/>
                <w:szCs w:val="20"/>
                <w:lang w:eastAsia="zh-HK"/>
              </w:rPr>
              <w:t xml:space="preserve">Chapter 4 </w:t>
            </w:r>
            <w:r w:rsidR="00B65CF3" w:rsidRPr="009A7A6F">
              <w:rPr>
                <w:rFonts w:eastAsia="新細明體" w:hint="eastAsia"/>
                <w:b/>
                <w:i/>
                <w:kern w:val="2"/>
                <w:sz w:val="20"/>
                <w:szCs w:val="20"/>
                <w:lang w:eastAsia="zh-HK"/>
              </w:rPr>
              <w:t>&amp;</w:t>
            </w:r>
            <w:r w:rsidRPr="009A7A6F">
              <w:rPr>
                <w:rFonts w:eastAsia="新細明體" w:hint="eastAsia"/>
                <w:b/>
                <w:i/>
                <w:kern w:val="2"/>
                <w:sz w:val="20"/>
                <w:szCs w:val="20"/>
                <w:lang w:eastAsia="zh-HK"/>
              </w:rPr>
              <w:t xml:space="preserve"> </w:t>
            </w:r>
            <w:r w:rsidRPr="009A7A6F">
              <w:rPr>
                <w:rFonts w:eastAsia="新細明體"/>
                <w:b/>
                <w:i/>
                <w:kern w:val="2"/>
                <w:sz w:val="20"/>
                <w:szCs w:val="20"/>
                <w:lang w:eastAsia="zh-HK"/>
              </w:rPr>
              <w:t>7</w:t>
            </w:r>
            <w:r w:rsidRPr="009A7A6F">
              <w:rPr>
                <w:rFonts w:eastAsia="新細明體" w:hint="eastAsia"/>
                <w:b/>
                <w:i/>
                <w:kern w:val="2"/>
                <w:sz w:val="20"/>
                <w:szCs w:val="20"/>
                <w:lang w:eastAsia="zh-HK"/>
              </w:rPr>
              <w:t>of SAG</w:t>
            </w:r>
          </w:p>
        </w:tc>
      </w:tr>
      <w:tr w:rsidR="00DC252B" w:rsidTr="00617A91">
        <w:tblPrEx>
          <w:tblLook w:val="0600" w:firstRow="0" w:lastRow="0" w:firstColumn="0" w:lastColumn="0" w:noHBand="1" w:noVBand="1"/>
        </w:tblPrEx>
        <w:tc>
          <w:tcPr>
            <w:tcW w:w="391" w:type="dxa"/>
          </w:tcPr>
          <w:p w:rsidR="00DC252B" w:rsidRDefault="00DC252B" w:rsidP="00F608CC">
            <w:pPr>
              <w:adjustRightInd w:val="0"/>
              <w:snapToGrid w:val="0"/>
              <w:spacing w:line="280" w:lineRule="exact"/>
            </w:pPr>
            <w:r>
              <w:br w:type="page"/>
            </w:r>
          </w:p>
        </w:tc>
        <w:tc>
          <w:tcPr>
            <w:tcW w:w="3397" w:type="dxa"/>
          </w:tcPr>
          <w:p w:rsidR="00DC252B" w:rsidRPr="00823C09" w:rsidRDefault="00DC252B" w:rsidP="00823C09">
            <w:pPr>
              <w:adjustRightInd w:val="0"/>
              <w:snapToGrid w:val="0"/>
              <w:spacing w:line="280" w:lineRule="exact"/>
              <w:rPr>
                <w:rFonts w:cs="Times New Roman"/>
                <w:lang w:eastAsia="zh-HK"/>
              </w:rPr>
            </w:pPr>
            <w:r>
              <w:rPr>
                <w:rFonts w:cs="Times New Roman"/>
              </w:rPr>
              <w:t xml:space="preserve">(ix) </w:t>
            </w:r>
            <w:r w:rsidRPr="00D35737">
              <w:rPr>
                <w:rFonts w:cs="Times New Roman"/>
              </w:rPr>
              <w:t xml:space="preserve">The procedures for handling complaints are endorsed by the SMC/IMC, properly documented </w:t>
            </w:r>
            <w:r w:rsidR="00823C09">
              <w:rPr>
                <w:rFonts w:cs="Times New Roman"/>
              </w:rPr>
              <w:t>and made known to stakeholders.</w:t>
            </w:r>
          </w:p>
        </w:tc>
        <w:tc>
          <w:tcPr>
            <w:tcW w:w="782" w:type="dxa"/>
          </w:tcPr>
          <w:p w:rsidR="00DC252B" w:rsidRDefault="00DC252B" w:rsidP="00F608CC">
            <w:pPr>
              <w:adjustRightInd w:val="0"/>
              <w:snapToGrid w:val="0"/>
              <w:spacing w:line="280" w:lineRule="exact"/>
            </w:pPr>
          </w:p>
        </w:tc>
        <w:tc>
          <w:tcPr>
            <w:tcW w:w="782" w:type="dxa"/>
          </w:tcPr>
          <w:p w:rsidR="00DC252B" w:rsidRDefault="00DC252B" w:rsidP="00F608CC">
            <w:pPr>
              <w:adjustRightInd w:val="0"/>
              <w:snapToGrid w:val="0"/>
              <w:spacing w:line="280" w:lineRule="exact"/>
            </w:pPr>
          </w:p>
        </w:tc>
        <w:tc>
          <w:tcPr>
            <w:tcW w:w="3451" w:type="dxa"/>
          </w:tcPr>
          <w:p w:rsidR="00DC252B" w:rsidRDefault="00DC252B" w:rsidP="00F608CC">
            <w:pPr>
              <w:adjustRightInd w:val="0"/>
              <w:snapToGrid w:val="0"/>
              <w:spacing w:line="280" w:lineRule="exact"/>
            </w:pPr>
          </w:p>
        </w:tc>
        <w:tc>
          <w:tcPr>
            <w:tcW w:w="2638" w:type="dxa"/>
          </w:tcPr>
          <w:p w:rsidR="00DC252B" w:rsidRDefault="00DC252B" w:rsidP="00F608CC">
            <w:pPr>
              <w:adjustRightInd w:val="0"/>
              <w:snapToGrid w:val="0"/>
              <w:spacing w:line="280" w:lineRule="exact"/>
            </w:pPr>
          </w:p>
        </w:tc>
        <w:tc>
          <w:tcPr>
            <w:tcW w:w="1562" w:type="dxa"/>
          </w:tcPr>
          <w:p w:rsidR="00DC252B" w:rsidRDefault="00DC252B" w:rsidP="00F608CC">
            <w:pPr>
              <w:adjustRightInd w:val="0"/>
              <w:snapToGrid w:val="0"/>
              <w:spacing w:line="280" w:lineRule="exact"/>
            </w:pPr>
          </w:p>
        </w:tc>
        <w:tc>
          <w:tcPr>
            <w:tcW w:w="1178" w:type="dxa"/>
          </w:tcPr>
          <w:p w:rsidR="00DC252B" w:rsidRDefault="00DC252B" w:rsidP="00F608CC">
            <w:pPr>
              <w:adjustRightInd w:val="0"/>
              <w:snapToGrid w:val="0"/>
              <w:spacing w:line="280" w:lineRule="exact"/>
            </w:pPr>
          </w:p>
        </w:tc>
      </w:tr>
    </w:tbl>
    <w:p w:rsidR="004732F5" w:rsidRDefault="004732F5" w:rsidP="00B5321D">
      <w:pPr>
        <w:widowControl w:val="0"/>
        <w:tabs>
          <w:tab w:val="left" w:pos="180"/>
        </w:tabs>
        <w:autoSpaceDE w:val="0"/>
        <w:autoSpaceDN w:val="0"/>
        <w:adjustRightInd w:val="0"/>
        <w:spacing w:after="240"/>
        <w:ind w:left="180" w:hanging="180"/>
      </w:pPr>
    </w:p>
    <w:sectPr w:rsidR="004732F5" w:rsidSect="00137EC0">
      <w:footerReference w:type="default" r:id="rId17"/>
      <w:pgSz w:w="15840" w:h="12240" w:orient="landscape"/>
      <w:pgMar w:top="426" w:right="956" w:bottom="709" w:left="900" w:header="270" w:footer="1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267" w:rsidRDefault="004E7267" w:rsidP="004732F5">
      <w:r>
        <w:separator/>
      </w:r>
    </w:p>
  </w:endnote>
  <w:endnote w:type="continuationSeparator" w:id="0">
    <w:p w:rsidR="004E7267" w:rsidRDefault="004E7267" w:rsidP="0047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009851"/>
      <w:docPartObj>
        <w:docPartGallery w:val="Page Numbers (Bottom of Page)"/>
        <w:docPartUnique/>
      </w:docPartObj>
    </w:sdtPr>
    <w:sdtEndPr/>
    <w:sdtContent>
      <w:p w:rsidR="004E7267" w:rsidRDefault="004E7267" w:rsidP="0035164E">
        <w:pPr>
          <w:pStyle w:val="ac"/>
          <w:ind w:rightChars="-222" w:right="-533"/>
          <w:jc w:val="center"/>
        </w:pPr>
        <w:r>
          <w:fldChar w:fldCharType="begin"/>
        </w:r>
        <w:r>
          <w:instrText>PAGE   \* MERGEFORMAT</w:instrText>
        </w:r>
        <w:r>
          <w:fldChar w:fldCharType="separate"/>
        </w:r>
        <w:r w:rsidR="006B2685" w:rsidRPr="006B2685">
          <w:rPr>
            <w:noProof/>
            <w:lang w:val="zh-TW" w:eastAsia="zh-TW"/>
          </w:rPr>
          <w:t>1</w:t>
        </w:r>
        <w:r>
          <w:fldChar w:fldCharType="end"/>
        </w:r>
      </w:p>
    </w:sdtContent>
  </w:sdt>
  <w:p w:rsidR="004E7267" w:rsidRDefault="004E726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267" w:rsidRDefault="004E7267" w:rsidP="004732F5">
      <w:r>
        <w:separator/>
      </w:r>
    </w:p>
  </w:footnote>
  <w:footnote w:type="continuationSeparator" w:id="0">
    <w:p w:rsidR="004E7267" w:rsidRDefault="004E7267" w:rsidP="00473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11249"/>
    <w:multiLevelType w:val="hybridMultilevel"/>
    <w:tmpl w:val="CA1ABBA4"/>
    <w:lvl w:ilvl="0" w:tplc="C788663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5B4A25"/>
    <w:multiLevelType w:val="hybridMultilevel"/>
    <w:tmpl w:val="EA9865E0"/>
    <w:lvl w:ilvl="0" w:tplc="4B76783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FD6E7D"/>
    <w:multiLevelType w:val="hybridMultilevel"/>
    <w:tmpl w:val="F0C2D1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C082491"/>
    <w:multiLevelType w:val="hybridMultilevel"/>
    <w:tmpl w:val="6414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7C5F"/>
    <w:multiLevelType w:val="hybridMultilevel"/>
    <w:tmpl w:val="596C0C06"/>
    <w:lvl w:ilvl="0" w:tplc="B456E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EF7A82"/>
    <w:multiLevelType w:val="hybridMultilevel"/>
    <w:tmpl w:val="12EA1ACE"/>
    <w:lvl w:ilvl="0" w:tplc="E9424470">
      <w:start w:val="1"/>
      <w:numFmt w:val="lowerRoman"/>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7">
    <w:nsid w:val="234E1316"/>
    <w:multiLevelType w:val="hybridMultilevel"/>
    <w:tmpl w:val="DEBC53DA"/>
    <w:lvl w:ilvl="0" w:tplc="9600FADA">
      <w:start w:val="1"/>
      <w:numFmt w:val="lowerRoman"/>
      <w:lvlText w:val="(%1)"/>
      <w:lvlJc w:val="left"/>
      <w:pPr>
        <w:ind w:left="7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70452C"/>
    <w:multiLevelType w:val="hybridMultilevel"/>
    <w:tmpl w:val="FCAE4894"/>
    <w:lvl w:ilvl="0" w:tplc="A9F2248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1A2DD1"/>
    <w:multiLevelType w:val="hybridMultilevel"/>
    <w:tmpl w:val="DC509D6C"/>
    <w:lvl w:ilvl="0" w:tplc="24C64642">
      <w:start w:val="1"/>
      <w:numFmt w:val="lowerRoman"/>
      <w:lvlText w:val="(%1)"/>
      <w:lvlJc w:val="left"/>
      <w:pPr>
        <w:ind w:left="291" w:hanging="720"/>
      </w:pPr>
      <w:rPr>
        <w:rFonts w:hint="default"/>
      </w:rPr>
    </w:lvl>
    <w:lvl w:ilvl="1" w:tplc="04090019" w:tentative="1">
      <w:start w:val="1"/>
      <w:numFmt w:val="lowerLetter"/>
      <w:lvlText w:val="%2."/>
      <w:lvlJc w:val="left"/>
      <w:pPr>
        <w:ind w:left="1013" w:hanging="360"/>
      </w:pPr>
    </w:lvl>
    <w:lvl w:ilvl="2" w:tplc="0409001B" w:tentative="1">
      <w:start w:val="1"/>
      <w:numFmt w:val="lowerRoman"/>
      <w:lvlText w:val="%3."/>
      <w:lvlJc w:val="right"/>
      <w:pPr>
        <w:ind w:left="1733" w:hanging="180"/>
      </w:pPr>
    </w:lvl>
    <w:lvl w:ilvl="3" w:tplc="0409000F" w:tentative="1">
      <w:start w:val="1"/>
      <w:numFmt w:val="decimal"/>
      <w:lvlText w:val="%4."/>
      <w:lvlJc w:val="left"/>
      <w:pPr>
        <w:ind w:left="2453" w:hanging="360"/>
      </w:pPr>
    </w:lvl>
    <w:lvl w:ilvl="4" w:tplc="04090019" w:tentative="1">
      <w:start w:val="1"/>
      <w:numFmt w:val="lowerLetter"/>
      <w:lvlText w:val="%5."/>
      <w:lvlJc w:val="left"/>
      <w:pPr>
        <w:ind w:left="3173" w:hanging="360"/>
      </w:pPr>
    </w:lvl>
    <w:lvl w:ilvl="5" w:tplc="0409001B" w:tentative="1">
      <w:start w:val="1"/>
      <w:numFmt w:val="lowerRoman"/>
      <w:lvlText w:val="%6."/>
      <w:lvlJc w:val="right"/>
      <w:pPr>
        <w:ind w:left="3893" w:hanging="180"/>
      </w:pPr>
    </w:lvl>
    <w:lvl w:ilvl="6" w:tplc="0409000F" w:tentative="1">
      <w:start w:val="1"/>
      <w:numFmt w:val="decimal"/>
      <w:lvlText w:val="%7."/>
      <w:lvlJc w:val="left"/>
      <w:pPr>
        <w:ind w:left="4613" w:hanging="360"/>
      </w:pPr>
    </w:lvl>
    <w:lvl w:ilvl="7" w:tplc="04090019" w:tentative="1">
      <w:start w:val="1"/>
      <w:numFmt w:val="lowerLetter"/>
      <w:lvlText w:val="%8."/>
      <w:lvlJc w:val="left"/>
      <w:pPr>
        <w:ind w:left="5333" w:hanging="360"/>
      </w:pPr>
    </w:lvl>
    <w:lvl w:ilvl="8" w:tplc="0409001B" w:tentative="1">
      <w:start w:val="1"/>
      <w:numFmt w:val="lowerRoman"/>
      <w:lvlText w:val="%9."/>
      <w:lvlJc w:val="right"/>
      <w:pPr>
        <w:ind w:left="6053" w:hanging="180"/>
      </w:pPr>
    </w:lvl>
  </w:abstractNum>
  <w:abstractNum w:abstractNumId="10">
    <w:nsid w:val="28F50C52"/>
    <w:multiLevelType w:val="hybridMultilevel"/>
    <w:tmpl w:val="A5308EB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4D27BF"/>
    <w:multiLevelType w:val="hybridMultilevel"/>
    <w:tmpl w:val="200609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A272D2"/>
    <w:multiLevelType w:val="hybridMultilevel"/>
    <w:tmpl w:val="AFC0FCA8"/>
    <w:lvl w:ilvl="0" w:tplc="6CBE4EB4">
      <w:start w:val="1"/>
      <w:numFmt w:val="lowerLetter"/>
      <w:lvlText w:val="(%1)"/>
      <w:lvlJc w:val="left"/>
      <w:pPr>
        <w:tabs>
          <w:tab w:val="num" w:pos="724"/>
        </w:tabs>
        <w:ind w:left="724" w:hanging="720"/>
      </w:pPr>
      <w:rPr>
        <w:rFonts w:asciiTheme="minorHAnsi" w:hAnsiTheme="minorHAnsi" w:hint="default"/>
        <w:b w:val="0"/>
        <w:sz w:val="24"/>
        <w:szCs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3">
    <w:nsid w:val="491569F2"/>
    <w:multiLevelType w:val="hybridMultilevel"/>
    <w:tmpl w:val="6D6E8982"/>
    <w:lvl w:ilvl="0" w:tplc="954C2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742BD1"/>
    <w:multiLevelType w:val="hybridMultilevel"/>
    <w:tmpl w:val="4CD02C62"/>
    <w:lvl w:ilvl="0" w:tplc="CCC06D2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88C3F12"/>
    <w:multiLevelType w:val="hybridMultilevel"/>
    <w:tmpl w:val="FA8EB298"/>
    <w:lvl w:ilvl="0" w:tplc="24C64642">
      <w:start w:val="1"/>
      <w:numFmt w:val="lowerRoman"/>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6">
    <w:nsid w:val="5DF84D95"/>
    <w:multiLevelType w:val="hybridMultilevel"/>
    <w:tmpl w:val="9A7C0108"/>
    <w:lvl w:ilvl="0" w:tplc="EE6C33B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053E10"/>
    <w:multiLevelType w:val="hybridMultilevel"/>
    <w:tmpl w:val="7EF049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072F38"/>
    <w:multiLevelType w:val="hybridMultilevel"/>
    <w:tmpl w:val="8476494A"/>
    <w:lvl w:ilvl="0" w:tplc="A6386636">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41B38C7"/>
    <w:multiLevelType w:val="hybridMultilevel"/>
    <w:tmpl w:val="B40EF6FC"/>
    <w:lvl w:ilvl="0" w:tplc="6D20BDBE">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65513090"/>
    <w:multiLevelType w:val="hybridMultilevel"/>
    <w:tmpl w:val="137850EA"/>
    <w:lvl w:ilvl="0" w:tplc="8C46F302">
      <w:start w:val="1"/>
      <w:numFmt w:val="lowerRoman"/>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1">
    <w:nsid w:val="6EEC14DD"/>
    <w:multiLevelType w:val="hybridMultilevel"/>
    <w:tmpl w:val="E4A42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3C2599"/>
    <w:multiLevelType w:val="hybridMultilevel"/>
    <w:tmpl w:val="53A41C2C"/>
    <w:lvl w:ilvl="0" w:tplc="924600B4">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B467295"/>
    <w:multiLevelType w:val="hybridMultilevel"/>
    <w:tmpl w:val="0666DA70"/>
    <w:lvl w:ilvl="0" w:tplc="2CCAACE8">
      <w:start w:val="1"/>
      <w:numFmt w:val="lowerRoman"/>
      <w:lvlText w:val="(%1)"/>
      <w:lvlJc w:val="left"/>
      <w:pPr>
        <w:ind w:left="7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C9F38B7"/>
    <w:multiLevelType w:val="hybridMultilevel"/>
    <w:tmpl w:val="A74697C6"/>
    <w:lvl w:ilvl="0" w:tplc="C8AE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1"/>
  </w:num>
  <w:num w:numId="4">
    <w:abstractNumId w:val="12"/>
  </w:num>
  <w:num w:numId="5">
    <w:abstractNumId w:val="5"/>
  </w:num>
  <w:num w:numId="6">
    <w:abstractNumId w:val="13"/>
  </w:num>
  <w:num w:numId="7">
    <w:abstractNumId w:val="19"/>
  </w:num>
  <w:num w:numId="8">
    <w:abstractNumId w:val="1"/>
  </w:num>
  <w:num w:numId="9">
    <w:abstractNumId w:val="16"/>
  </w:num>
  <w:num w:numId="10">
    <w:abstractNumId w:val="14"/>
  </w:num>
  <w:num w:numId="11">
    <w:abstractNumId w:val="2"/>
  </w:num>
  <w:num w:numId="12">
    <w:abstractNumId w:val="3"/>
  </w:num>
  <w:num w:numId="13">
    <w:abstractNumId w:val="11"/>
  </w:num>
  <w:num w:numId="14">
    <w:abstractNumId w:val="10"/>
  </w:num>
  <w:num w:numId="15">
    <w:abstractNumId w:val="18"/>
  </w:num>
  <w:num w:numId="16">
    <w:abstractNumId w:val="24"/>
  </w:num>
  <w:num w:numId="17">
    <w:abstractNumId w:val="8"/>
  </w:num>
  <w:num w:numId="18">
    <w:abstractNumId w:val="6"/>
  </w:num>
  <w:num w:numId="19">
    <w:abstractNumId w:val="22"/>
  </w:num>
  <w:num w:numId="20">
    <w:abstractNumId w:val="15"/>
  </w:num>
  <w:num w:numId="21">
    <w:abstractNumId w:val="20"/>
  </w:num>
  <w:num w:numId="22">
    <w:abstractNumId w:val="7"/>
  </w:num>
  <w:num w:numId="23">
    <w:abstractNumId w:val="23"/>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720"/>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F5"/>
    <w:rsid w:val="00025BCF"/>
    <w:rsid w:val="00026C89"/>
    <w:rsid w:val="00030B14"/>
    <w:rsid w:val="0004201D"/>
    <w:rsid w:val="00043477"/>
    <w:rsid w:val="00054231"/>
    <w:rsid w:val="00063C6D"/>
    <w:rsid w:val="000871F0"/>
    <w:rsid w:val="0009450A"/>
    <w:rsid w:val="000B102C"/>
    <w:rsid w:val="000B45B5"/>
    <w:rsid w:val="000D1ADB"/>
    <w:rsid w:val="001250E1"/>
    <w:rsid w:val="0012746B"/>
    <w:rsid w:val="0013347D"/>
    <w:rsid w:val="00135398"/>
    <w:rsid w:val="00137EC0"/>
    <w:rsid w:val="00167E72"/>
    <w:rsid w:val="00172E9F"/>
    <w:rsid w:val="001802F4"/>
    <w:rsid w:val="00182334"/>
    <w:rsid w:val="001A7E90"/>
    <w:rsid w:val="001B6EDD"/>
    <w:rsid w:val="001C3A3B"/>
    <w:rsid w:val="001C6426"/>
    <w:rsid w:val="001E29E5"/>
    <w:rsid w:val="001E4064"/>
    <w:rsid w:val="00200FF6"/>
    <w:rsid w:val="00247086"/>
    <w:rsid w:val="00281F0B"/>
    <w:rsid w:val="002C31FB"/>
    <w:rsid w:val="002D75B8"/>
    <w:rsid w:val="00341076"/>
    <w:rsid w:val="0035164E"/>
    <w:rsid w:val="0036789D"/>
    <w:rsid w:val="003704EE"/>
    <w:rsid w:val="00395487"/>
    <w:rsid w:val="003A18D9"/>
    <w:rsid w:val="003D1C75"/>
    <w:rsid w:val="003D48BF"/>
    <w:rsid w:val="003F329C"/>
    <w:rsid w:val="0040185D"/>
    <w:rsid w:val="00402698"/>
    <w:rsid w:val="00405065"/>
    <w:rsid w:val="00436F84"/>
    <w:rsid w:val="004437B5"/>
    <w:rsid w:val="00445899"/>
    <w:rsid w:val="00470840"/>
    <w:rsid w:val="004732F5"/>
    <w:rsid w:val="004A019F"/>
    <w:rsid w:val="004E6D70"/>
    <w:rsid w:val="004E7267"/>
    <w:rsid w:val="00501A9B"/>
    <w:rsid w:val="00502234"/>
    <w:rsid w:val="005041D5"/>
    <w:rsid w:val="005112F7"/>
    <w:rsid w:val="00514F9C"/>
    <w:rsid w:val="005153F2"/>
    <w:rsid w:val="00554CA2"/>
    <w:rsid w:val="006155B7"/>
    <w:rsid w:val="00617A91"/>
    <w:rsid w:val="00623343"/>
    <w:rsid w:val="00656FF2"/>
    <w:rsid w:val="00694C27"/>
    <w:rsid w:val="006B01D2"/>
    <w:rsid w:val="006B2685"/>
    <w:rsid w:val="00715B19"/>
    <w:rsid w:val="00750E2C"/>
    <w:rsid w:val="00787B33"/>
    <w:rsid w:val="007A75BF"/>
    <w:rsid w:val="007B0B40"/>
    <w:rsid w:val="007B726D"/>
    <w:rsid w:val="007D681F"/>
    <w:rsid w:val="007E7359"/>
    <w:rsid w:val="00823C09"/>
    <w:rsid w:val="008568DA"/>
    <w:rsid w:val="0085789A"/>
    <w:rsid w:val="00910863"/>
    <w:rsid w:val="00912083"/>
    <w:rsid w:val="0092562F"/>
    <w:rsid w:val="0093556F"/>
    <w:rsid w:val="0094235C"/>
    <w:rsid w:val="00946C28"/>
    <w:rsid w:val="009732E6"/>
    <w:rsid w:val="00974AAE"/>
    <w:rsid w:val="00997441"/>
    <w:rsid w:val="009A3DAC"/>
    <w:rsid w:val="009A7A6F"/>
    <w:rsid w:val="009D1D91"/>
    <w:rsid w:val="00A07E41"/>
    <w:rsid w:val="00A112D1"/>
    <w:rsid w:val="00A17C7A"/>
    <w:rsid w:val="00A6536D"/>
    <w:rsid w:val="00A9517D"/>
    <w:rsid w:val="00AB3B9A"/>
    <w:rsid w:val="00AD1A71"/>
    <w:rsid w:val="00AE4C7A"/>
    <w:rsid w:val="00B06863"/>
    <w:rsid w:val="00B14AF2"/>
    <w:rsid w:val="00B51500"/>
    <w:rsid w:val="00B5321D"/>
    <w:rsid w:val="00B627A8"/>
    <w:rsid w:val="00B65CF3"/>
    <w:rsid w:val="00B6790D"/>
    <w:rsid w:val="00B82739"/>
    <w:rsid w:val="00B84261"/>
    <w:rsid w:val="00B930DC"/>
    <w:rsid w:val="00BA391D"/>
    <w:rsid w:val="00BB050A"/>
    <w:rsid w:val="00BC167C"/>
    <w:rsid w:val="00BC3169"/>
    <w:rsid w:val="00BC4EA7"/>
    <w:rsid w:val="00BE7D72"/>
    <w:rsid w:val="00BF0E9A"/>
    <w:rsid w:val="00BF0EC5"/>
    <w:rsid w:val="00C4713F"/>
    <w:rsid w:val="00CC43B4"/>
    <w:rsid w:val="00CE19A5"/>
    <w:rsid w:val="00CF3075"/>
    <w:rsid w:val="00D135A6"/>
    <w:rsid w:val="00D64292"/>
    <w:rsid w:val="00D73A72"/>
    <w:rsid w:val="00D743BC"/>
    <w:rsid w:val="00D95754"/>
    <w:rsid w:val="00DB1544"/>
    <w:rsid w:val="00DC252B"/>
    <w:rsid w:val="00DC4C9B"/>
    <w:rsid w:val="00DD6F84"/>
    <w:rsid w:val="00DE2592"/>
    <w:rsid w:val="00E0308E"/>
    <w:rsid w:val="00E3378B"/>
    <w:rsid w:val="00E344CD"/>
    <w:rsid w:val="00E71597"/>
    <w:rsid w:val="00E74309"/>
    <w:rsid w:val="00EF7329"/>
    <w:rsid w:val="00F12E42"/>
    <w:rsid w:val="00F43AB1"/>
    <w:rsid w:val="00F5711A"/>
    <w:rsid w:val="00F608CC"/>
    <w:rsid w:val="00F81357"/>
    <w:rsid w:val="00F8564F"/>
    <w:rsid w:val="00FB42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paragraph" w:styleId="1">
    <w:name w:val="heading 1"/>
    <w:basedOn w:val="a"/>
    <w:link w:val="10"/>
    <w:uiPriority w:val="9"/>
    <w:qFormat/>
    <w:rsid w:val="00395487"/>
    <w:pPr>
      <w:spacing w:before="100" w:beforeAutospacing="1" w:after="100" w:afterAutospacing="1"/>
      <w:outlineLvl w:val="0"/>
    </w:pPr>
    <w:rPr>
      <w:rFonts w:ascii="Times New Roman" w:eastAsia="Times New Roman" w:hAnsi="Times New Roman" w:cs="Times New Roman"/>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uiPriority w:val="99"/>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uiPriority w:val="99"/>
    <w:rsid w:val="004732F5"/>
    <w:rPr>
      <w:rFonts w:ascii="Times New Roman" w:eastAsia="新細明體" w:hAnsi="Times New Roman" w:cs="Times New Roman"/>
      <w:kern w:val="2"/>
      <w:sz w:val="20"/>
      <w:szCs w:val="20"/>
      <w:lang w:eastAsia="zh-TW"/>
    </w:rPr>
  </w:style>
  <w:style w:type="character" w:styleId="a9">
    <w:name w:val="footnote reference"/>
    <w:semiHidden/>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 w:type="character" w:customStyle="1" w:styleId="apple-converted-space">
    <w:name w:val="apple-converted-space"/>
    <w:basedOn w:val="a0"/>
    <w:rsid w:val="004E7267"/>
  </w:style>
  <w:style w:type="character" w:customStyle="1" w:styleId="10">
    <w:name w:val="標題 1 字元"/>
    <w:basedOn w:val="a0"/>
    <w:link w:val="1"/>
    <w:uiPriority w:val="9"/>
    <w:rsid w:val="00395487"/>
    <w:rPr>
      <w:rFonts w:ascii="Times New Roman" w:eastAsia="Times New Roman" w:hAnsi="Times New Roman" w:cs="Times New Roman"/>
      <w:b/>
      <w:bCs/>
      <w:kern w:val="36"/>
      <w:sz w:val="48"/>
      <w:szCs w:val="4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paragraph" w:styleId="1">
    <w:name w:val="heading 1"/>
    <w:basedOn w:val="a"/>
    <w:link w:val="10"/>
    <w:uiPriority w:val="9"/>
    <w:qFormat/>
    <w:rsid w:val="00395487"/>
    <w:pPr>
      <w:spacing w:before="100" w:beforeAutospacing="1" w:after="100" w:afterAutospacing="1"/>
      <w:outlineLvl w:val="0"/>
    </w:pPr>
    <w:rPr>
      <w:rFonts w:ascii="Times New Roman" w:eastAsia="Times New Roman" w:hAnsi="Times New Roman" w:cs="Times New Roman"/>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uiPriority w:val="99"/>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uiPriority w:val="99"/>
    <w:rsid w:val="004732F5"/>
    <w:rPr>
      <w:rFonts w:ascii="Times New Roman" w:eastAsia="新細明體" w:hAnsi="Times New Roman" w:cs="Times New Roman"/>
      <w:kern w:val="2"/>
      <w:sz w:val="20"/>
      <w:szCs w:val="20"/>
      <w:lang w:eastAsia="zh-TW"/>
    </w:rPr>
  </w:style>
  <w:style w:type="character" w:styleId="a9">
    <w:name w:val="footnote reference"/>
    <w:semiHidden/>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 w:type="character" w:customStyle="1" w:styleId="apple-converted-space">
    <w:name w:val="apple-converted-space"/>
    <w:basedOn w:val="a0"/>
    <w:rsid w:val="004E7267"/>
  </w:style>
  <w:style w:type="character" w:customStyle="1" w:styleId="10">
    <w:name w:val="標題 1 字元"/>
    <w:basedOn w:val="a0"/>
    <w:link w:val="1"/>
    <w:uiPriority w:val="9"/>
    <w:rsid w:val="00395487"/>
    <w:rPr>
      <w:rFonts w:ascii="Times New Roman" w:eastAsia="Times New Roman" w:hAnsi="Times New Roman" w:cs="Times New Roman"/>
      <w:b/>
      <w:bCs/>
      <w:kern w:val="36"/>
      <w:sz w:val="48"/>
      <w:szCs w:val="4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6383">
      <w:bodyDiv w:val="1"/>
      <w:marLeft w:val="0"/>
      <w:marRight w:val="0"/>
      <w:marTop w:val="0"/>
      <w:marBottom w:val="0"/>
      <w:divBdr>
        <w:top w:val="none" w:sz="0" w:space="0" w:color="auto"/>
        <w:left w:val="none" w:sz="0" w:space="0" w:color="auto"/>
        <w:bottom w:val="none" w:sz="0" w:space="0" w:color="auto"/>
        <w:right w:val="none" w:sz="0" w:space="0" w:color="auto"/>
      </w:divBdr>
    </w:div>
    <w:div w:id="613564427">
      <w:bodyDiv w:val="1"/>
      <w:marLeft w:val="0"/>
      <w:marRight w:val="0"/>
      <w:marTop w:val="0"/>
      <w:marBottom w:val="0"/>
      <w:divBdr>
        <w:top w:val="none" w:sz="0" w:space="0" w:color="auto"/>
        <w:left w:val="none" w:sz="0" w:space="0" w:color="auto"/>
        <w:bottom w:val="none" w:sz="0" w:space="0" w:color="auto"/>
        <w:right w:val="none" w:sz="0" w:space="0" w:color="auto"/>
      </w:divBdr>
      <w:divsChild>
        <w:div w:id="1662078952">
          <w:marLeft w:val="0"/>
          <w:marRight w:val="0"/>
          <w:marTop w:val="0"/>
          <w:marBottom w:val="0"/>
          <w:divBdr>
            <w:top w:val="none" w:sz="0" w:space="0" w:color="auto"/>
            <w:left w:val="none" w:sz="0" w:space="0" w:color="auto"/>
            <w:bottom w:val="none" w:sz="0" w:space="0" w:color="auto"/>
            <w:right w:val="none" w:sz="0" w:space="0" w:color="auto"/>
          </w:divBdr>
        </w:div>
        <w:div w:id="339627460">
          <w:marLeft w:val="0"/>
          <w:marRight w:val="0"/>
          <w:marTop w:val="0"/>
          <w:marBottom w:val="0"/>
          <w:divBdr>
            <w:top w:val="none" w:sz="0" w:space="0" w:color="auto"/>
            <w:left w:val="none" w:sz="0" w:space="0" w:color="auto"/>
            <w:bottom w:val="none" w:sz="0" w:space="0" w:color="auto"/>
            <w:right w:val="none" w:sz="0" w:space="0" w:color="auto"/>
          </w:divBdr>
        </w:div>
        <w:div w:id="1755275714">
          <w:marLeft w:val="0"/>
          <w:marRight w:val="0"/>
          <w:marTop w:val="0"/>
          <w:marBottom w:val="0"/>
          <w:divBdr>
            <w:top w:val="none" w:sz="0" w:space="0" w:color="auto"/>
            <w:left w:val="none" w:sz="0" w:space="0" w:color="auto"/>
            <w:bottom w:val="none" w:sz="0" w:space="0" w:color="auto"/>
            <w:right w:val="none" w:sz="0" w:space="0" w:color="auto"/>
          </w:divBdr>
        </w:div>
        <w:div w:id="2005935657">
          <w:marLeft w:val="0"/>
          <w:marRight w:val="0"/>
          <w:marTop w:val="0"/>
          <w:marBottom w:val="0"/>
          <w:divBdr>
            <w:top w:val="none" w:sz="0" w:space="0" w:color="auto"/>
            <w:left w:val="none" w:sz="0" w:space="0" w:color="auto"/>
            <w:bottom w:val="none" w:sz="0" w:space="0" w:color="auto"/>
            <w:right w:val="none" w:sz="0" w:space="0" w:color="auto"/>
          </w:divBdr>
        </w:div>
        <w:div w:id="2076470560">
          <w:marLeft w:val="0"/>
          <w:marRight w:val="0"/>
          <w:marTop w:val="0"/>
          <w:marBottom w:val="0"/>
          <w:divBdr>
            <w:top w:val="none" w:sz="0" w:space="0" w:color="auto"/>
            <w:left w:val="none" w:sz="0" w:space="0" w:color="auto"/>
            <w:bottom w:val="none" w:sz="0" w:space="0" w:color="auto"/>
            <w:right w:val="none" w:sz="0" w:space="0" w:color="auto"/>
          </w:divBdr>
        </w:div>
        <w:div w:id="214316388">
          <w:marLeft w:val="0"/>
          <w:marRight w:val="0"/>
          <w:marTop w:val="0"/>
          <w:marBottom w:val="0"/>
          <w:divBdr>
            <w:top w:val="none" w:sz="0" w:space="0" w:color="auto"/>
            <w:left w:val="none" w:sz="0" w:space="0" w:color="auto"/>
            <w:bottom w:val="none" w:sz="0" w:space="0" w:color="auto"/>
            <w:right w:val="none" w:sz="0" w:space="0" w:color="auto"/>
          </w:divBdr>
        </w:div>
        <w:div w:id="1658142264">
          <w:marLeft w:val="0"/>
          <w:marRight w:val="0"/>
          <w:marTop w:val="0"/>
          <w:marBottom w:val="0"/>
          <w:divBdr>
            <w:top w:val="none" w:sz="0" w:space="0" w:color="auto"/>
            <w:left w:val="none" w:sz="0" w:space="0" w:color="auto"/>
            <w:bottom w:val="none" w:sz="0" w:space="0" w:color="auto"/>
            <w:right w:val="none" w:sz="0" w:space="0" w:color="auto"/>
          </w:divBdr>
        </w:div>
        <w:div w:id="337732759">
          <w:marLeft w:val="0"/>
          <w:marRight w:val="0"/>
          <w:marTop w:val="0"/>
          <w:marBottom w:val="0"/>
          <w:divBdr>
            <w:top w:val="none" w:sz="0" w:space="0" w:color="auto"/>
            <w:left w:val="none" w:sz="0" w:space="0" w:color="auto"/>
            <w:bottom w:val="none" w:sz="0" w:space="0" w:color="auto"/>
            <w:right w:val="none" w:sz="0" w:space="0" w:color="auto"/>
          </w:divBdr>
        </w:div>
        <w:div w:id="205029060">
          <w:marLeft w:val="0"/>
          <w:marRight w:val="0"/>
          <w:marTop w:val="0"/>
          <w:marBottom w:val="0"/>
          <w:divBdr>
            <w:top w:val="none" w:sz="0" w:space="0" w:color="auto"/>
            <w:left w:val="none" w:sz="0" w:space="0" w:color="auto"/>
            <w:bottom w:val="none" w:sz="0" w:space="0" w:color="auto"/>
            <w:right w:val="none" w:sz="0" w:space="0" w:color="auto"/>
          </w:divBdr>
        </w:div>
        <w:div w:id="1551646908">
          <w:marLeft w:val="0"/>
          <w:marRight w:val="0"/>
          <w:marTop w:val="0"/>
          <w:marBottom w:val="0"/>
          <w:divBdr>
            <w:top w:val="none" w:sz="0" w:space="0" w:color="auto"/>
            <w:left w:val="none" w:sz="0" w:space="0" w:color="auto"/>
            <w:bottom w:val="none" w:sz="0" w:space="0" w:color="auto"/>
            <w:right w:val="none" w:sz="0" w:space="0" w:color="auto"/>
          </w:divBdr>
        </w:div>
        <w:div w:id="330135167">
          <w:marLeft w:val="0"/>
          <w:marRight w:val="0"/>
          <w:marTop w:val="0"/>
          <w:marBottom w:val="0"/>
          <w:divBdr>
            <w:top w:val="none" w:sz="0" w:space="0" w:color="auto"/>
            <w:left w:val="none" w:sz="0" w:space="0" w:color="auto"/>
            <w:bottom w:val="none" w:sz="0" w:space="0" w:color="auto"/>
            <w:right w:val="none" w:sz="0" w:space="0" w:color="auto"/>
          </w:divBdr>
        </w:div>
        <w:div w:id="602153697">
          <w:marLeft w:val="0"/>
          <w:marRight w:val="0"/>
          <w:marTop w:val="0"/>
          <w:marBottom w:val="0"/>
          <w:divBdr>
            <w:top w:val="none" w:sz="0" w:space="0" w:color="auto"/>
            <w:left w:val="none" w:sz="0" w:space="0" w:color="auto"/>
            <w:bottom w:val="none" w:sz="0" w:space="0" w:color="auto"/>
            <w:right w:val="none" w:sz="0" w:space="0" w:color="auto"/>
          </w:divBdr>
        </w:div>
      </w:divsChild>
    </w:div>
    <w:div w:id="1009942139">
      <w:bodyDiv w:val="1"/>
      <w:marLeft w:val="0"/>
      <w:marRight w:val="0"/>
      <w:marTop w:val="0"/>
      <w:marBottom w:val="0"/>
      <w:divBdr>
        <w:top w:val="none" w:sz="0" w:space="0" w:color="auto"/>
        <w:left w:val="none" w:sz="0" w:space="0" w:color="auto"/>
        <w:bottom w:val="none" w:sz="0" w:space="0" w:color="auto"/>
        <w:right w:val="none" w:sz="0" w:space="0" w:color="auto"/>
      </w:divBdr>
    </w:div>
    <w:div w:id="1330792545">
      <w:bodyDiv w:val="1"/>
      <w:marLeft w:val="0"/>
      <w:marRight w:val="0"/>
      <w:marTop w:val="0"/>
      <w:marBottom w:val="0"/>
      <w:divBdr>
        <w:top w:val="none" w:sz="0" w:space="0" w:color="auto"/>
        <w:left w:val="none" w:sz="0" w:space="0" w:color="auto"/>
        <w:bottom w:val="none" w:sz="0" w:space="0" w:color="auto"/>
        <w:right w:val="none" w:sz="0" w:space="0" w:color="auto"/>
      </w:divBdr>
      <w:divsChild>
        <w:div w:id="132407327">
          <w:marLeft w:val="0"/>
          <w:marRight w:val="0"/>
          <w:marTop w:val="0"/>
          <w:marBottom w:val="0"/>
          <w:divBdr>
            <w:top w:val="none" w:sz="0" w:space="0" w:color="auto"/>
            <w:left w:val="none" w:sz="0" w:space="0" w:color="auto"/>
            <w:bottom w:val="none" w:sz="0" w:space="0" w:color="auto"/>
            <w:right w:val="none" w:sz="0" w:space="0" w:color="auto"/>
          </w:divBdr>
        </w:div>
        <w:div w:id="824665958">
          <w:marLeft w:val="0"/>
          <w:marRight w:val="0"/>
          <w:marTop w:val="0"/>
          <w:marBottom w:val="0"/>
          <w:divBdr>
            <w:top w:val="none" w:sz="0" w:space="0" w:color="auto"/>
            <w:left w:val="none" w:sz="0" w:space="0" w:color="auto"/>
            <w:bottom w:val="none" w:sz="0" w:space="0" w:color="auto"/>
            <w:right w:val="none" w:sz="0" w:space="0" w:color="auto"/>
          </w:divBdr>
        </w:div>
        <w:div w:id="1783572910">
          <w:marLeft w:val="0"/>
          <w:marRight w:val="0"/>
          <w:marTop w:val="0"/>
          <w:marBottom w:val="0"/>
          <w:divBdr>
            <w:top w:val="none" w:sz="0" w:space="0" w:color="auto"/>
            <w:left w:val="none" w:sz="0" w:space="0" w:color="auto"/>
            <w:bottom w:val="none" w:sz="0" w:space="0" w:color="auto"/>
            <w:right w:val="none" w:sz="0" w:space="0" w:color="auto"/>
          </w:divBdr>
        </w:div>
        <w:div w:id="149487715">
          <w:marLeft w:val="0"/>
          <w:marRight w:val="0"/>
          <w:marTop w:val="0"/>
          <w:marBottom w:val="0"/>
          <w:divBdr>
            <w:top w:val="none" w:sz="0" w:space="0" w:color="auto"/>
            <w:left w:val="none" w:sz="0" w:space="0" w:color="auto"/>
            <w:bottom w:val="none" w:sz="0" w:space="0" w:color="auto"/>
            <w:right w:val="none" w:sz="0" w:space="0" w:color="auto"/>
          </w:divBdr>
        </w:div>
        <w:div w:id="1757361694">
          <w:marLeft w:val="0"/>
          <w:marRight w:val="0"/>
          <w:marTop w:val="0"/>
          <w:marBottom w:val="0"/>
          <w:divBdr>
            <w:top w:val="none" w:sz="0" w:space="0" w:color="auto"/>
            <w:left w:val="none" w:sz="0" w:space="0" w:color="auto"/>
            <w:bottom w:val="none" w:sz="0" w:space="0" w:color="auto"/>
            <w:right w:val="none" w:sz="0" w:space="0" w:color="auto"/>
          </w:divBdr>
        </w:div>
        <w:div w:id="999693076">
          <w:marLeft w:val="0"/>
          <w:marRight w:val="0"/>
          <w:marTop w:val="0"/>
          <w:marBottom w:val="0"/>
          <w:divBdr>
            <w:top w:val="none" w:sz="0" w:space="0" w:color="auto"/>
            <w:left w:val="none" w:sz="0" w:space="0" w:color="auto"/>
            <w:bottom w:val="none" w:sz="0" w:space="0" w:color="auto"/>
            <w:right w:val="none" w:sz="0" w:space="0" w:color="auto"/>
          </w:divBdr>
        </w:div>
      </w:divsChild>
    </w:div>
    <w:div w:id="1791244648">
      <w:bodyDiv w:val="1"/>
      <w:marLeft w:val="0"/>
      <w:marRight w:val="0"/>
      <w:marTop w:val="0"/>
      <w:marBottom w:val="0"/>
      <w:divBdr>
        <w:top w:val="none" w:sz="0" w:space="0" w:color="auto"/>
        <w:left w:val="none" w:sz="0" w:space="0" w:color="auto"/>
        <w:bottom w:val="none" w:sz="0" w:space="0" w:color="auto"/>
        <w:right w:val="none" w:sz="0" w:space="0" w:color="auto"/>
      </w:divBdr>
      <w:divsChild>
        <w:div w:id="1748072625">
          <w:marLeft w:val="0"/>
          <w:marRight w:val="0"/>
          <w:marTop w:val="0"/>
          <w:marBottom w:val="0"/>
          <w:divBdr>
            <w:top w:val="none" w:sz="0" w:space="0" w:color="auto"/>
            <w:left w:val="none" w:sz="0" w:space="0" w:color="auto"/>
            <w:bottom w:val="none" w:sz="0" w:space="0" w:color="auto"/>
            <w:right w:val="none" w:sz="0" w:space="0" w:color="auto"/>
          </w:divBdr>
        </w:div>
        <w:div w:id="1198616414">
          <w:marLeft w:val="0"/>
          <w:marRight w:val="0"/>
          <w:marTop w:val="0"/>
          <w:marBottom w:val="0"/>
          <w:divBdr>
            <w:top w:val="none" w:sz="0" w:space="0" w:color="auto"/>
            <w:left w:val="none" w:sz="0" w:space="0" w:color="auto"/>
            <w:bottom w:val="none" w:sz="0" w:space="0" w:color="auto"/>
            <w:right w:val="none" w:sz="0" w:space="0" w:color="auto"/>
          </w:divBdr>
        </w:div>
        <w:div w:id="80955948">
          <w:marLeft w:val="0"/>
          <w:marRight w:val="0"/>
          <w:marTop w:val="0"/>
          <w:marBottom w:val="0"/>
          <w:divBdr>
            <w:top w:val="none" w:sz="0" w:space="0" w:color="auto"/>
            <w:left w:val="none" w:sz="0" w:space="0" w:color="auto"/>
            <w:bottom w:val="none" w:sz="0" w:space="0" w:color="auto"/>
            <w:right w:val="none" w:sz="0" w:space="0" w:color="auto"/>
          </w:divBdr>
        </w:div>
        <w:div w:id="705375686">
          <w:marLeft w:val="0"/>
          <w:marRight w:val="0"/>
          <w:marTop w:val="0"/>
          <w:marBottom w:val="0"/>
          <w:divBdr>
            <w:top w:val="none" w:sz="0" w:space="0" w:color="auto"/>
            <w:left w:val="none" w:sz="0" w:space="0" w:color="auto"/>
            <w:bottom w:val="none" w:sz="0" w:space="0" w:color="auto"/>
            <w:right w:val="none" w:sz="0" w:space="0" w:color="auto"/>
          </w:divBdr>
        </w:div>
        <w:div w:id="158623291">
          <w:marLeft w:val="0"/>
          <w:marRight w:val="0"/>
          <w:marTop w:val="0"/>
          <w:marBottom w:val="0"/>
          <w:divBdr>
            <w:top w:val="none" w:sz="0" w:space="0" w:color="auto"/>
            <w:left w:val="none" w:sz="0" w:space="0" w:color="auto"/>
            <w:bottom w:val="none" w:sz="0" w:space="0" w:color="auto"/>
            <w:right w:val="none" w:sz="0" w:space="0" w:color="auto"/>
          </w:divBdr>
        </w:div>
        <w:div w:id="446656593">
          <w:marLeft w:val="0"/>
          <w:marRight w:val="0"/>
          <w:marTop w:val="0"/>
          <w:marBottom w:val="0"/>
          <w:divBdr>
            <w:top w:val="none" w:sz="0" w:space="0" w:color="auto"/>
            <w:left w:val="none" w:sz="0" w:space="0" w:color="auto"/>
            <w:bottom w:val="none" w:sz="0" w:space="0" w:color="auto"/>
            <w:right w:val="none" w:sz="0" w:space="0" w:color="auto"/>
          </w:divBdr>
        </w:div>
        <w:div w:id="1792743142">
          <w:marLeft w:val="0"/>
          <w:marRight w:val="0"/>
          <w:marTop w:val="0"/>
          <w:marBottom w:val="0"/>
          <w:divBdr>
            <w:top w:val="none" w:sz="0" w:space="0" w:color="auto"/>
            <w:left w:val="none" w:sz="0" w:space="0" w:color="auto"/>
            <w:bottom w:val="none" w:sz="0" w:space="0" w:color="auto"/>
            <w:right w:val="none" w:sz="0" w:space="0" w:color="auto"/>
          </w:divBdr>
        </w:div>
        <w:div w:id="389813847">
          <w:marLeft w:val="0"/>
          <w:marRight w:val="0"/>
          <w:marTop w:val="0"/>
          <w:marBottom w:val="0"/>
          <w:divBdr>
            <w:top w:val="none" w:sz="0" w:space="0" w:color="auto"/>
            <w:left w:val="none" w:sz="0" w:space="0" w:color="auto"/>
            <w:bottom w:val="none" w:sz="0" w:space="0" w:color="auto"/>
            <w:right w:val="none" w:sz="0" w:space="0" w:color="auto"/>
          </w:divBdr>
        </w:div>
        <w:div w:id="611667780">
          <w:marLeft w:val="0"/>
          <w:marRight w:val="0"/>
          <w:marTop w:val="0"/>
          <w:marBottom w:val="0"/>
          <w:divBdr>
            <w:top w:val="none" w:sz="0" w:space="0" w:color="auto"/>
            <w:left w:val="none" w:sz="0" w:space="0" w:color="auto"/>
            <w:bottom w:val="none" w:sz="0" w:space="0" w:color="auto"/>
            <w:right w:val="none" w:sz="0" w:space="0" w:color="auto"/>
          </w:divBdr>
        </w:div>
        <w:div w:id="373047954">
          <w:marLeft w:val="0"/>
          <w:marRight w:val="0"/>
          <w:marTop w:val="0"/>
          <w:marBottom w:val="0"/>
          <w:divBdr>
            <w:top w:val="none" w:sz="0" w:space="0" w:color="auto"/>
            <w:left w:val="none" w:sz="0" w:space="0" w:color="auto"/>
            <w:bottom w:val="none" w:sz="0" w:space="0" w:color="auto"/>
            <w:right w:val="none" w:sz="0" w:space="0" w:color="auto"/>
          </w:divBdr>
        </w:div>
        <w:div w:id="2102097154">
          <w:marLeft w:val="0"/>
          <w:marRight w:val="0"/>
          <w:marTop w:val="0"/>
          <w:marBottom w:val="0"/>
          <w:divBdr>
            <w:top w:val="none" w:sz="0" w:space="0" w:color="auto"/>
            <w:left w:val="none" w:sz="0" w:space="0" w:color="auto"/>
            <w:bottom w:val="none" w:sz="0" w:space="0" w:color="auto"/>
            <w:right w:val="none" w:sz="0" w:space="0" w:color="auto"/>
          </w:divBdr>
        </w:div>
        <w:div w:id="125854493">
          <w:marLeft w:val="0"/>
          <w:marRight w:val="0"/>
          <w:marTop w:val="0"/>
          <w:marBottom w:val="0"/>
          <w:divBdr>
            <w:top w:val="none" w:sz="0" w:space="0" w:color="auto"/>
            <w:left w:val="none" w:sz="0" w:space="0" w:color="auto"/>
            <w:bottom w:val="none" w:sz="0" w:space="0" w:color="auto"/>
            <w:right w:val="none" w:sz="0" w:space="0" w:color="auto"/>
          </w:divBdr>
        </w:div>
      </w:divsChild>
    </w:div>
    <w:div w:id="1862475449">
      <w:bodyDiv w:val="1"/>
      <w:marLeft w:val="0"/>
      <w:marRight w:val="0"/>
      <w:marTop w:val="0"/>
      <w:marBottom w:val="0"/>
      <w:divBdr>
        <w:top w:val="none" w:sz="0" w:space="0" w:color="auto"/>
        <w:left w:val="none" w:sz="0" w:space="0" w:color="auto"/>
        <w:bottom w:val="none" w:sz="0" w:space="0" w:color="auto"/>
        <w:right w:val="none" w:sz="0" w:space="0" w:color="auto"/>
      </w:divBdr>
      <w:divsChild>
        <w:div w:id="1859465041">
          <w:marLeft w:val="0"/>
          <w:marRight w:val="0"/>
          <w:marTop w:val="0"/>
          <w:marBottom w:val="0"/>
          <w:divBdr>
            <w:top w:val="none" w:sz="0" w:space="0" w:color="auto"/>
            <w:left w:val="none" w:sz="0" w:space="0" w:color="auto"/>
            <w:bottom w:val="none" w:sz="0" w:space="0" w:color="auto"/>
            <w:right w:val="none" w:sz="0" w:space="0" w:color="auto"/>
          </w:divBdr>
        </w:div>
        <w:div w:id="991254808">
          <w:marLeft w:val="0"/>
          <w:marRight w:val="0"/>
          <w:marTop w:val="0"/>
          <w:marBottom w:val="0"/>
          <w:divBdr>
            <w:top w:val="none" w:sz="0" w:space="0" w:color="auto"/>
            <w:left w:val="none" w:sz="0" w:space="0" w:color="auto"/>
            <w:bottom w:val="none" w:sz="0" w:space="0" w:color="auto"/>
            <w:right w:val="none" w:sz="0" w:space="0" w:color="auto"/>
          </w:divBdr>
        </w:div>
        <w:div w:id="392125423">
          <w:marLeft w:val="0"/>
          <w:marRight w:val="0"/>
          <w:marTop w:val="0"/>
          <w:marBottom w:val="0"/>
          <w:divBdr>
            <w:top w:val="none" w:sz="0" w:space="0" w:color="auto"/>
            <w:left w:val="none" w:sz="0" w:space="0" w:color="auto"/>
            <w:bottom w:val="none" w:sz="0" w:space="0" w:color="auto"/>
            <w:right w:val="none" w:sz="0" w:space="0" w:color="auto"/>
          </w:divBdr>
        </w:div>
        <w:div w:id="62719873">
          <w:marLeft w:val="0"/>
          <w:marRight w:val="0"/>
          <w:marTop w:val="0"/>
          <w:marBottom w:val="0"/>
          <w:divBdr>
            <w:top w:val="none" w:sz="0" w:space="0" w:color="auto"/>
            <w:left w:val="none" w:sz="0" w:space="0" w:color="auto"/>
            <w:bottom w:val="none" w:sz="0" w:space="0" w:color="auto"/>
            <w:right w:val="none" w:sz="0" w:space="0" w:color="auto"/>
          </w:divBdr>
        </w:div>
        <w:div w:id="1549762066">
          <w:marLeft w:val="0"/>
          <w:marRight w:val="0"/>
          <w:marTop w:val="0"/>
          <w:marBottom w:val="0"/>
          <w:divBdr>
            <w:top w:val="none" w:sz="0" w:space="0" w:color="auto"/>
            <w:left w:val="none" w:sz="0" w:space="0" w:color="auto"/>
            <w:bottom w:val="none" w:sz="0" w:space="0" w:color="auto"/>
            <w:right w:val="none" w:sz="0" w:space="0" w:color="auto"/>
          </w:divBdr>
        </w:div>
        <w:div w:id="513956955">
          <w:marLeft w:val="0"/>
          <w:marRight w:val="0"/>
          <w:marTop w:val="0"/>
          <w:marBottom w:val="0"/>
          <w:divBdr>
            <w:top w:val="none" w:sz="0" w:space="0" w:color="auto"/>
            <w:left w:val="none" w:sz="0" w:space="0" w:color="auto"/>
            <w:bottom w:val="none" w:sz="0" w:space="0" w:color="auto"/>
            <w:right w:val="none" w:sz="0" w:space="0" w:color="auto"/>
          </w:divBdr>
        </w:div>
        <w:div w:id="580483880">
          <w:marLeft w:val="0"/>
          <w:marRight w:val="0"/>
          <w:marTop w:val="0"/>
          <w:marBottom w:val="0"/>
          <w:divBdr>
            <w:top w:val="none" w:sz="0" w:space="0" w:color="auto"/>
            <w:left w:val="none" w:sz="0" w:space="0" w:color="auto"/>
            <w:bottom w:val="none" w:sz="0" w:space="0" w:color="auto"/>
            <w:right w:val="none" w:sz="0" w:space="0" w:color="auto"/>
          </w:divBdr>
        </w:div>
        <w:div w:id="1361513839">
          <w:marLeft w:val="0"/>
          <w:marRight w:val="0"/>
          <w:marTop w:val="0"/>
          <w:marBottom w:val="0"/>
          <w:divBdr>
            <w:top w:val="none" w:sz="0" w:space="0" w:color="auto"/>
            <w:left w:val="none" w:sz="0" w:space="0" w:color="auto"/>
            <w:bottom w:val="none" w:sz="0" w:space="0" w:color="auto"/>
            <w:right w:val="none" w:sz="0" w:space="0" w:color="auto"/>
          </w:divBdr>
        </w:div>
        <w:div w:id="1419597183">
          <w:marLeft w:val="0"/>
          <w:marRight w:val="0"/>
          <w:marTop w:val="0"/>
          <w:marBottom w:val="0"/>
          <w:divBdr>
            <w:top w:val="none" w:sz="0" w:space="0" w:color="auto"/>
            <w:left w:val="none" w:sz="0" w:space="0" w:color="auto"/>
            <w:bottom w:val="none" w:sz="0" w:space="0" w:color="auto"/>
            <w:right w:val="none" w:sz="0" w:space="0" w:color="auto"/>
          </w:divBdr>
        </w:div>
        <w:div w:id="316305114">
          <w:marLeft w:val="0"/>
          <w:marRight w:val="0"/>
          <w:marTop w:val="0"/>
          <w:marBottom w:val="0"/>
          <w:divBdr>
            <w:top w:val="none" w:sz="0" w:space="0" w:color="auto"/>
            <w:left w:val="none" w:sz="0" w:space="0" w:color="auto"/>
            <w:bottom w:val="none" w:sz="0" w:space="0" w:color="auto"/>
            <w:right w:val="none" w:sz="0" w:space="0" w:color="auto"/>
          </w:divBdr>
        </w:div>
        <w:div w:id="1476948885">
          <w:marLeft w:val="0"/>
          <w:marRight w:val="0"/>
          <w:marTop w:val="0"/>
          <w:marBottom w:val="0"/>
          <w:divBdr>
            <w:top w:val="none" w:sz="0" w:space="0" w:color="auto"/>
            <w:left w:val="none" w:sz="0" w:space="0" w:color="auto"/>
            <w:bottom w:val="none" w:sz="0" w:space="0" w:color="auto"/>
            <w:right w:val="none" w:sz="0" w:space="0" w:color="auto"/>
          </w:divBdr>
        </w:div>
        <w:div w:id="1025063384">
          <w:marLeft w:val="0"/>
          <w:marRight w:val="0"/>
          <w:marTop w:val="0"/>
          <w:marBottom w:val="0"/>
          <w:divBdr>
            <w:top w:val="none" w:sz="0" w:space="0" w:color="auto"/>
            <w:left w:val="none" w:sz="0" w:space="0" w:color="auto"/>
            <w:bottom w:val="none" w:sz="0" w:space="0" w:color="auto"/>
            <w:right w:val="none" w:sz="0" w:space="0" w:color="auto"/>
          </w:divBdr>
        </w:div>
        <w:div w:id="644436669">
          <w:marLeft w:val="0"/>
          <w:marRight w:val="0"/>
          <w:marTop w:val="0"/>
          <w:marBottom w:val="0"/>
          <w:divBdr>
            <w:top w:val="none" w:sz="0" w:space="0" w:color="auto"/>
            <w:left w:val="none" w:sz="0" w:space="0" w:color="auto"/>
            <w:bottom w:val="none" w:sz="0" w:space="0" w:color="auto"/>
            <w:right w:val="none" w:sz="0" w:space="0" w:color="auto"/>
          </w:divBdr>
        </w:div>
        <w:div w:id="841431387">
          <w:marLeft w:val="0"/>
          <w:marRight w:val="0"/>
          <w:marTop w:val="0"/>
          <w:marBottom w:val="0"/>
          <w:divBdr>
            <w:top w:val="none" w:sz="0" w:space="0" w:color="auto"/>
            <w:left w:val="none" w:sz="0" w:space="0" w:color="auto"/>
            <w:bottom w:val="none" w:sz="0" w:space="0" w:color="auto"/>
            <w:right w:val="none" w:sz="0" w:space="0" w:color="auto"/>
          </w:divBdr>
        </w:div>
        <w:div w:id="2132747674">
          <w:marLeft w:val="0"/>
          <w:marRight w:val="0"/>
          <w:marTop w:val="0"/>
          <w:marBottom w:val="0"/>
          <w:divBdr>
            <w:top w:val="none" w:sz="0" w:space="0" w:color="auto"/>
            <w:left w:val="none" w:sz="0" w:space="0" w:color="auto"/>
            <w:bottom w:val="none" w:sz="0" w:space="0" w:color="auto"/>
            <w:right w:val="none" w:sz="0" w:space="0" w:color="auto"/>
          </w:divBdr>
        </w:div>
        <w:div w:id="42087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hk/blis_ind.nsf/CurAllEngDoc/497EA85FC5A1DB8AC82564830028A494?OpenDocu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pplications.edb.gov.hk/circular/upload/EmBC/EmBC04008E.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pplications.edb.gov.hk/circular/upload/EMBC/EMBC06001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b.gov.hk/attachment/en/sch-admin/regulations/sch-admin-guide/SAG_E.pdf" TargetMode="External"/><Relationship Id="rId5" Type="http://schemas.openxmlformats.org/officeDocument/2006/relationships/settings" Target="settings.xml"/><Relationship Id="rId15" Type="http://schemas.openxmlformats.org/officeDocument/2006/relationships/hyperlink" Target="http://applications.edb.gov.hk/circular/upload/EDBCM/EDBCM13093E.pdf" TargetMode="External"/><Relationship Id="rId10" Type="http://schemas.openxmlformats.org/officeDocument/2006/relationships/hyperlink" Target="http://www.edb.gov.hk/attachment/en/sch-admin/regulations/sch-admin-guide/SAG_E.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cac.org.hk/filemanager/en/Content_1031/school.pdf" TargetMode="External"/><Relationship Id="rId14" Type="http://schemas.openxmlformats.org/officeDocument/2006/relationships/hyperlink" Target="http://www.edb.gov.hk/en/sch-admin/admin/about-sch-staff/salary-assessment/guid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89A0D-FEB6-4B4A-BB86-50414CDA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WONG, Chui-mei</cp:lastModifiedBy>
  <cp:revision>24</cp:revision>
  <cp:lastPrinted>2015-01-22T07:08:00Z</cp:lastPrinted>
  <dcterms:created xsi:type="dcterms:W3CDTF">2015-01-21T02:36:00Z</dcterms:created>
  <dcterms:modified xsi:type="dcterms:W3CDTF">2015-03-13T12:07:00Z</dcterms:modified>
</cp:coreProperties>
</file>