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E7" w:rsidRPr="00E418AC" w:rsidRDefault="006221BF" w:rsidP="00B303E7">
      <w:pPr>
        <w:jc w:val="center"/>
        <w:rPr>
          <w:rFonts w:eastAsia="標楷體"/>
          <w:b/>
          <w:sz w:val="36"/>
          <w:lang w:eastAsia="zh-HK"/>
        </w:rPr>
      </w:pPr>
      <w:r>
        <w:rPr>
          <w:rFonts w:eastAsia="標楷體"/>
          <w:b/>
          <w:sz w:val="36"/>
          <w:lang w:eastAsia="zh-HK"/>
        </w:rPr>
        <w:t xml:space="preserve">Task </w:t>
      </w:r>
      <w:r>
        <w:rPr>
          <w:rFonts w:eastAsia="標楷體" w:hint="eastAsia"/>
          <w:b/>
          <w:sz w:val="36"/>
          <w:lang w:eastAsia="zh-HK"/>
        </w:rPr>
        <w:t>O</w:t>
      </w:r>
      <w:r w:rsidR="00B303E7" w:rsidRPr="00E418AC">
        <w:rPr>
          <w:rFonts w:eastAsia="標楷體"/>
          <w:b/>
          <w:sz w:val="36"/>
          <w:lang w:eastAsia="zh-HK"/>
        </w:rPr>
        <w:t>ne</w:t>
      </w:r>
      <w:r w:rsidR="008D25D7">
        <w:rPr>
          <w:rFonts w:eastAsia="標楷體" w:hint="eastAsia"/>
          <w:b/>
          <w:sz w:val="36"/>
          <w:lang w:eastAsia="zh-TW"/>
        </w:rPr>
        <w:t xml:space="preserve"> </w:t>
      </w:r>
      <w:r w:rsidR="008D25D7">
        <w:rPr>
          <w:rFonts w:eastAsia="標楷體" w:hint="eastAsia"/>
          <w:b/>
          <w:sz w:val="36"/>
          <w:lang w:eastAsia="zh-HK"/>
        </w:rPr>
        <w:t>(with Suggested Sharing Points)</w:t>
      </w:r>
      <w:bookmarkStart w:id="0" w:name="_GoBack"/>
      <w:bookmarkEnd w:id="0"/>
    </w:p>
    <w:p w:rsidR="00B303E7" w:rsidRPr="008D25D7" w:rsidRDefault="00B303E7" w:rsidP="00B303E7">
      <w:pPr>
        <w:rPr>
          <w:sz w:val="28"/>
          <w:lang w:eastAsia="zh-HK"/>
        </w:rPr>
      </w:pPr>
    </w:p>
    <w:p w:rsidR="003F0618" w:rsidRDefault="003F0618" w:rsidP="003F0618">
      <w:pPr>
        <w:jc w:val="both"/>
        <w:rPr>
          <w:rFonts w:eastAsiaTheme="minorEastAsia"/>
          <w:sz w:val="28"/>
          <w:lang w:eastAsia="zh-HK"/>
        </w:rPr>
      </w:pPr>
      <w:r w:rsidRPr="006221BF">
        <w:rPr>
          <w:i/>
          <w:sz w:val="28"/>
        </w:rPr>
        <w:t>You are a Governance Review Sub-committee (GRSC) member of Sunshine College</w:t>
      </w:r>
      <w:r w:rsidRPr="006221BF">
        <w:rPr>
          <w:i/>
          <w:sz w:val="28"/>
          <w:lang w:eastAsia="zh-HK"/>
        </w:rPr>
        <w:t>.  The GRSC is now having a meeting to review</w:t>
      </w:r>
      <w:r>
        <w:rPr>
          <w:i/>
          <w:sz w:val="28"/>
          <w:lang w:eastAsia="zh-HK"/>
        </w:rPr>
        <w:t xml:space="preserve"> </w:t>
      </w:r>
      <w:r w:rsidRPr="006221BF">
        <w:rPr>
          <w:i/>
          <w:sz w:val="28"/>
          <w:lang w:eastAsia="zh-HK"/>
        </w:rPr>
        <w:t>the budgeting and accounting practices of the school</w:t>
      </w:r>
      <w:r>
        <w:rPr>
          <w:i/>
          <w:sz w:val="28"/>
          <w:lang w:eastAsia="zh-HK"/>
        </w:rPr>
        <w:t xml:space="preserve"> </w:t>
      </w:r>
      <w:r>
        <w:rPr>
          <w:i/>
          <w:sz w:val="28"/>
        </w:rPr>
        <w:t>b</w:t>
      </w:r>
      <w:r w:rsidRPr="006221BF">
        <w:rPr>
          <w:i/>
          <w:sz w:val="28"/>
        </w:rPr>
        <w:t>ased on the findings</w:t>
      </w:r>
      <w:r>
        <w:rPr>
          <w:i/>
          <w:sz w:val="28"/>
        </w:rPr>
        <w:t xml:space="preserve"> and information</w:t>
      </w:r>
      <w:r w:rsidRPr="006221BF">
        <w:rPr>
          <w:i/>
          <w:sz w:val="28"/>
        </w:rPr>
        <w:t xml:space="preserve"> </w:t>
      </w:r>
      <w:r>
        <w:rPr>
          <w:i/>
          <w:sz w:val="28"/>
        </w:rPr>
        <w:t xml:space="preserve">previously </w:t>
      </w:r>
      <w:r w:rsidRPr="006221BF">
        <w:rPr>
          <w:i/>
          <w:sz w:val="28"/>
        </w:rPr>
        <w:t>gathered</w:t>
      </w:r>
      <w:r>
        <w:rPr>
          <w:i/>
          <w:sz w:val="28"/>
        </w:rPr>
        <w:t>.</w:t>
      </w:r>
      <w:r w:rsidRPr="006221BF">
        <w:rPr>
          <w:i/>
          <w:sz w:val="28"/>
        </w:rPr>
        <w:t xml:space="preserve"> </w:t>
      </w:r>
      <w:r>
        <w:rPr>
          <w:i/>
          <w:sz w:val="28"/>
        </w:rPr>
        <w:t>P</w:t>
      </w:r>
      <w:r w:rsidRPr="006221BF">
        <w:rPr>
          <w:i/>
          <w:sz w:val="28"/>
        </w:rPr>
        <w:t xml:space="preserve">lease discuss among yourselves on each of the </w:t>
      </w:r>
      <w:r>
        <w:rPr>
          <w:i/>
          <w:sz w:val="28"/>
        </w:rPr>
        <w:t xml:space="preserve">review </w:t>
      </w:r>
      <w:r w:rsidRPr="006221BF">
        <w:rPr>
          <w:i/>
          <w:sz w:val="28"/>
        </w:rPr>
        <w:t xml:space="preserve">items and </w:t>
      </w:r>
      <w:r>
        <w:rPr>
          <w:i/>
          <w:sz w:val="28"/>
        </w:rPr>
        <w:t>write down in the “Recommendation</w:t>
      </w:r>
      <w:r w:rsidR="00857039">
        <w:rPr>
          <w:rFonts w:eastAsiaTheme="minorEastAsia" w:hint="eastAsia"/>
          <w:i/>
          <w:sz w:val="28"/>
          <w:lang w:eastAsia="zh-HK"/>
        </w:rPr>
        <w:t>s</w:t>
      </w:r>
      <w:r>
        <w:rPr>
          <w:i/>
          <w:sz w:val="28"/>
        </w:rPr>
        <w:t>” co</w:t>
      </w:r>
      <w:r w:rsidR="00971126">
        <w:rPr>
          <w:i/>
          <w:sz w:val="28"/>
        </w:rPr>
        <w:t>lumn on the checklist below the</w:t>
      </w:r>
      <w:r w:rsidRPr="006221BF">
        <w:rPr>
          <w:i/>
          <w:sz w:val="28"/>
        </w:rPr>
        <w:t xml:space="preserve"> recommendations </w:t>
      </w:r>
      <w:r>
        <w:rPr>
          <w:i/>
          <w:sz w:val="28"/>
        </w:rPr>
        <w:t xml:space="preserve">for improvement, if any, </w:t>
      </w:r>
      <w:r w:rsidRPr="006221BF">
        <w:rPr>
          <w:i/>
          <w:sz w:val="28"/>
        </w:rPr>
        <w:t>you would make to the School Management Committee (SMC)</w:t>
      </w:r>
      <w:r>
        <w:rPr>
          <w:i/>
          <w:sz w:val="28"/>
        </w:rPr>
        <w:t xml:space="preserve">.  Recommendations for some items have been provided for illustration. </w:t>
      </w:r>
    </w:p>
    <w:p w:rsidR="00B303E7" w:rsidRDefault="00B303E7" w:rsidP="00B303E7">
      <w:pPr>
        <w:jc w:val="both"/>
        <w:rPr>
          <w:rFonts w:eastAsiaTheme="minorEastAsia"/>
          <w:sz w:val="28"/>
          <w:lang w:eastAsia="zh-HK"/>
        </w:rPr>
      </w:pPr>
    </w:p>
    <w:p w:rsidR="00B303E7" w:rsidRPr="00B303E7" w:rsidRDefault="00B303E7" w:rsidP="00B303E7">
      <w:pPr>
        <w:jc w:val="both"/>
        <w:rPr>
          <w:sz w:val="28"/>
          <w:lang w:eastAsia="zh-HK"/>
        </w:rPr>
      </w:pPr>
      <w:r>
        <w:rPr>
          <w:rFonts w:eastAsiaTheme="minorEastAsia" w:hint="eastAsia"/>
          <w:sz w:val="28"/>
          <w:lang w:eastAsia="zh-HK"/>
        </w:rPr>
        <w:t>==========================================================================================</w:t>
      </w:r>
    </w:p>
    <w:p w:rsidR="00B303E7" w:rsidRPr="00B303E7" w:rsidRDefault="00B303E7">
      <w:pPr>
        <w:rPr>
          <w:rFonts w:eastAsiaTheme="minorEastAsia"/>
          <w:b/>
          <w:bCs/>
          <w:sz w:val="28"/>
          <w:szCs w:val="28"/>
          <w:lang w:eastAsia="zh-HK"/>
        </w:rPr>
      </w:pPr>
    </w:p>
    <w:p w:rsidR="00365D9C" w:rsidRPr="00700351" w:rsidRDefault="00230A51" w:rsidP="003D692E">
      <w:pPr>
        <w:pStyle w:val="1"/>
        <w:spacing w:before="85"/>
        <w:jc w:val="center"/>
        <w:rPr>
          <w:rFonts w:eastAsiaTheme="minorEastAsia"/>
          <w:sz w:val="28"/>
          <w:szCs w:val="28"/>
          <w:lang w:eastAsia="zh-HK"/>
        </w:rPr>
      </w:pPr>
      <w:r w:rsidRPr="001B1934">
        <w:rPr>
          <w:rFonts w:eastAsiaTheme="minorEastAsia"/>
          <w:sz w:val="28"/>
          <w:szCs w:val="28"/>
          <w:lang w:eastAsia="zh-HK"/>
        </w:rPr>
        <w:t>Audit Checklist with Summary of Findings, Recommendations and Reference</w:t>
      </w:r>
      <w:r w:rsidR="00700351">
        <w:rPr>
          <w:rFonts w:eastAsiaTheme="minorEastAsia" w:hint="eastAsia"/>
          <w:sz w:val="28"/>
          <w:szCs w:val="28"/>
          <w:lang w:eastAsia="zh-HK"/>
        </w:rPr>
        <w:t>s</w:t>
      </w:r>
    </w:p>
    <w:p w:rsidR="003D692E" w:rsidRDefault="003D692E" w:rsidP="003D692E">
      <w:pPr>
        <w:pStyle w:val="1"/>
        <w:spacing w:before="85"/>
        <w:jc w:val="center"/>
        <w:rPr>
          <w:rFonts w:eastAsiaTheme="minorEastAsia"/>
          <w:sz w:val="28"/>
          <w:szCs w:val="28"/>
          <w:lang w:eastAsia="zh-HK"/>
        </w:rPr>
      </w:pPr>
      <w:r w:rsidRPr="003D692E">
        <w:rPr>
          <w:rFonts w:eastAsiaTheme="minorEastAsia"/>
          <w:sz w:val="28"/>
          <w:szCs w:val="28"/>
          <w:lang w:eastAsia="zh-HK"/>
        </w:rPr>
        <w:t>Budgeting and Accounting Practices</w:t>
      </w:r>
    </w:p>
    <w:p w:rsidR="0007190E" w:rsidRPr="003D692E" w:rsidRDefault="0007190E">
      <w:pPr>
        <w:pStyle w:val="1"/>
        <w:spacing w:before="85"/>
        <w:rPr>
          <w:rFonts w:eastAsiaTheme="minorEastAsia"/>
          <w:sz w:val="28"/>
          <w:szCs w:val="28"/>
          <w:lang w:eastAsia="zh-HK"/>
        </w:rPr>
      </w:pPr>
    </w:p>
    <w:tbl>
      <w:tblPr>
        <w:tblStyle w:val="TableNormal1"/>
        <w:tblW w:w="1445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333"/>
        <w:gridCol w:w="2716"/>
        <w:gridCol w:w="2835"/>
        <w:gridCol w:w="2961"/>
      </w:tblGrid>
      <w:tr w:rsidR="002C6165" w:rsidRPr="003D692E" w:rsidTr="00396F29">
        <w:trPr>
          <w:trHeight w:hRule="exact" w:val="669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3D692E" w:rsidRDefault="005F37CE" w:rsidP="001B1934">
            <w:pPr>
              <w:pStyle w:val="TableParagraph"/>
              <w:spacing w:before="54"/>
              <w:ind w:left="97"/>
              <w:jc w:val="both"/>
              <w:rPr>
                <w:rFonts w:eastAsiaTheme="minorEastAsia"/>
                <w:sz w:val="24"/>
                <w:szCs w:val="24"/>
                <w:lang w:eastAsia="zh-HK"/>
              </w:rPr>
            </w:pPr>
            <w:r w:rsidRPr="003D692E">
              <w:rPr>
                <w:rFonts w:hint="eastAsia"/>
                <w:b/>
                <w:sz w:val="24"/>
                <w:szCs w:val="24"/>
              </w:rPr>
              <w:t>No.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3D692E" w:rsidRDefault="002C6165" w:rsidP="001B1934">
            <w:pPr>
              <w:pStyle w:val="TableParagraph"/>
              <w:spacing w:before="54"/>
              <w:ind w:left="97" w:rightChars="54" w:right="119"/>
              <w:jc w:val="center"/>
              <w:rPr>
                <w:b/>
                <w:sz w:val="24"/>
                <w:szCs w:val="24"/>
              </w:rPr>
            </w:pPr>
            <w:r w:rsidRPr="003D692E">
              <w:rPr>
                <w:b/>
                <w:sz w:val="24"/>
                <w:szCs w:val="24"/>
              </w:rPr>
              <w:t>Review Items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65" w:rsidRPr="003D692E" w:rsidRDefault="002C6165" w:rsidP="003F0618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4"/>
                <w:szCs w:val="24"/>
                <w:lang w:eastAsia="zh-HK"/>
              </w:rPr>
            </w:pPr>
            <w:r w:rsidRPr="003D692E">
              <w:rPr>
                <w:rFonts w:eastAsiaTheme="minorEastAsia"/>
                <w:b/>
                <w:sz w:val="24"/>
                <w:szCs w:val="24"/>
                <w:lang w:eastAsia="zh-HK"/>
              </w:rPr>
              <w:t>Findings</w:t>
            </w:r>
            <w:r w:rsidR="003F0618">
              <w:rPr>
                <w:rFonts w:eastAsiaTheme="minorEastAsia"/>
                <w:b/>
                <w:sz w:val="24"/>
                <w:szCs w:val="24"/>
                <w:lang w:eastAsia="zh-HK"/>
              </w:rPr>
              <w:t>/Information gathered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65" w:rsidRPr="003D692E" w:rsidRDefault="002C6165" w:rsidP="001B1934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4"/>
                <w:szCs w:val="24"/>
                <w:lang w:eastAsia="zh-HK"/>
              </w:rPr>
            </w:pPr>
            <w:r w:rsidRPr="003D692E">
              <w:rPr>
                <w:rFonts w:eastAsiaTheme="minorEastAsia"/>
                <w:b/>
                <w:sz w:val="24"/>
                <w:szCs w:val="24"/>
                <w:lang w:eastAsia="zh-HK"/>
              </w:rPr>
              <w:t>Recommendations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65" w:rsidRPr="003D692E" w:rsidRDefault="00B801BB" w:rsidP="00230A51">
            <w:pPr>
              <w:pStyle w:val="TableParagraph"/>
              <w:spacing w:before="54"/>
              <w:ind w:leftChars="44" w:left="97" w:rightChars="64" w:right="141"/>
              <w:jc w:val="center"/>
              <w:rPr>
                <w:rFonts w:eastAsiaTheme="minorEastAsia"/>
                <w:b/>
                <w:sz w:val="24"/>
                <w:szCs w:val="24"/>
                <w:lang w:eastAsia="zh-HK"/>
              </w:rPr>
            </w:pPr>
            <w:r w:rsidRPr="003D692E">
              <w:rPr>
                <w:rFonts w:eastAsiaTheme="minorEastAsia"/>
                <w:b/>
                <w:sz w:val="24"/>
                <w:szCs w:val="24"/>
                <w:lang w:eastAsia="zh-HK"/>
              </w:rPr>
              <w:t>Sources/</w:t>
            </w:r>
            <w:r w:rsidR="002C6165" w:rsidRPr="003D692E">
              <w:rPr>
                <w:b/>
                <w:sz w:val="24"/>
                <w:szCs w:val="24"/>
              </w:rPr>
              <w:t>Reference</w:t>
            </w:r>
            <w:r w:rsidRPr="003D692E">
              <w:rPr>
                <w:rFonts w:eastAsiaTheme="minorEastAsia"/>
                <w:b/>
                <w:sz w:val="24"/>
                <w:szCs w:val="24"/>
                <w:lang w:eastAsia="zh-HK"/>
              </w:rPr>
              <w:t>s</w:t>
            </w:r>
            <w:r w:rsidR="009D1BF4" w:rsidRPr="009D1BF4">
              <w:rPr>
                <w:rFonts w:eastAsiaTheme="minorEastAsia"/>
                <w:b/>
                <w:sz w:val="24"/>
                <w:szCs w:val="24"/>
                <w:vertAlign w:val="superscript"/>
                <w:lang w:eastAsia="zh-HK"/>
              </w:rPr>
              <w:t>@</w:t>
            </w:r>
          </w:p>
        </w:tc>
      </w:tr>
      <w:tr w:rsidR="002C6165" w:rsidRPr="00F043CD" w:rsidTr="00396F29">
        <w:trPr>
          <w:trHeight w:hRule="exact" w:val="33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4"/>
                <w:szCs w:val="24"/>
                <w:lang w:eastAsia="zh-TW"/>
              </w:rPr>
            </w:pPr>
            <w:r w:rsidRPr="00F043CD">
              <w:rPr>
                <w:sz w:val="24"/>
                <w:szCs w:val="24"/>
              </w:rPr>
              <w:t xml:space="preserve">Financial documents (including annual school budgets and annual audited accounts) should be discussed and approved by 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School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Management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Committee/ Incorporated Management Committee (</w:t>
            </w:r>
            <w:r w:rsidRPr="00F043CD">
              <w:rPr>
                <w:sz w:val="24"/>
                <w:szCs w:val="24"/>
              </w:rPr>
              <w:t>SMC/IMC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)</w:t>
            </w:r>
            <w:r w:rsidRPr="00F043CD">
              <w:rPr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The annual schoo</w:t>
            </w:r>
            <w:r w:rsidR="00CD0F45" w:rsidRPr="00F043CD">
              <w:rPr>
                <w:sz w:val="24"/>
                <w:szCs w:val="24"/>
              </w:rPr>
              <w:t xml:space="preserve">l budgets were approved by the </w:t>
            </w:r>
            <w:r w:rsidR="00CD0F45" w:rsidRPr="00F043CD">
              <w:rPr>
                <w:rFonts w:eastAsiaTheme="minorEastAsia"/>
                <w:sz w:val="24"/>
                <w:szCs w:val="24"/>
                <w:lang w:eastAsia="zh-HK"/>
              </w:rPr>
              <w:t>P</w:t>
            </w:r>
            <w:r w:rsidRPr="00F043CD">
              <w:rPr>
                <w:sz w:val="24"/>
                <w:szCs w:val="24"/>
              </w:rPr>
              <w:t>rincipal</w:t>
            </w:r>
            <w:r w:rsidR="009D3122" w:rsidRPr="00F043CD">
              <w:rPr>
                <w:sz w:val="24"/>
                <w:szCs w:val="24"/>
              </w:rPr>
              <w:t xml:space="preserve">, </w:t>
            </w:r>
            <w:r w:rsidR="001A0019" w:rsidRPr="00F043CD">
              <w:rPr>
                <w:sz w:val="24"/>
                <w:szCs w:val="24"/>
              </w:rPr>
              <w:t>without consult</w:t>
            </w:r>
            <w:r w:rsidR="009D3122" w:rsidRPr="00F043CD">
              <w:rPr>
                <w:sz w:val="24"/>
                <w:szCs w:val="24"/>
              </w:rPr>
              <w:t>ing</w:t>
            </w:r>
            <w:r w:rsidR="001A0019" w:rsidRPr="00F043CD">
              <w:rPr>
                <w:sz w:val="24"/>
                <w:szCs w:val="24"/>
              </w:rPr>
              <w:t xml:space="preserve"> </w:t>
            </w:r>
            <w:r w:rsidR="001A0019" w:rsidRPr="00F043CD">
              <w:rPr>
                <w:rFonts w:eastAsiaTheme="minorEastAsia"/>
                <w:sz w:val="24"/>
                <w:szCs w:val="24"/>
                <w:lang w:eastAsia="zh-HK"/>
              </w:rPr>
              <w:t>S</w:t>
            </w:r>
            <w:r w:rsidRPr="00F043CD">
              <w:rPr>
                <w:sz w:val="24"/>
                <w:szCs w:val="24"/>
              </w:rPr>
              <w:t>MC.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6165" w:rsidRPr="00F043CD" w:rsidRDefault="00B414F0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i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Annual s</w:t>
            </w:r>
            <w:r w:rsidR="001A0019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chool budgets</w:t>
            </w:r>
            <w:r w:rsidR="009D3122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and financial reports/ audited accounts are essential items for discussion and approval in SMC meetings</w:t>
            </w:r>
            <w:r w:rsidR="001A0019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A63A1A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Direct Subsidy Scheme (</w:t>
            </w:r>
            <w:r w:rsidR="002C6165" w:rsidRPr="00F043CD">
              <w:rPr>
                <w:sz w:val="24"/>
                <w:szCs w:val="24"/>
              </w:rPr>
              <w:t>DSS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)</w:t>
            </w:r>
            <w:r w:rsidR="002C6165" w:rsidRPr="00F043CD">
              <w:rPr>
                <w:sz w:val="24"/>
                <w:szCs w:val="24"/>
              </w:rPr>
              <w:t xml:space="preserve"> Self-evaluation checklist (Formal)</w:t>
            </w:r>
            <w:r w:rsidR="00B1758F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2C6165" w:rsidRPr="00F043CD">
              <w:rPr>
                <w:sz w:val="24"/>
                <w:szCs w:val="24"/>
              </w:rPr>
              <w:t>- Part One: Major Policies on School Governance and Administration – Item</w:t>
            </w:r>
            <w:r w:rsidR="00E17990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2C6165" w:rsidRPr="00F043CD">
              <w:rPr>
                <w:sz w:val="24"/>
                <w:szCs w:val="24"/>
              </w:rPr>
              <w:t>#4(a)</w:t>
            </w:r>
          </w:p>
          <w:p w:rsidR="00F96CFC" w:rsidRPr="00F043CD" w:rsidRDefault="00F96CFC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</w:p>
          <w:p w:rsidR="00F96CFC" w:rsidRPr="00F043CD" w:rsidRDefault="00F96CFC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Para. 15(b) of </w:t>
            </w:r>
            <w:r w:rsidR="00971126" w:rsidRPr="00F043CD">
              <w:rPr>
                <w:sz w:val="24"/>
                <w:szCs w:val="24"/>
              </w:rPr>
              <w:t>Education Bureau (</w:t>
            </w:r>
            <w:r w:rsidRPr="00F043CD">
              <w:rPr>
                <w:sz w:val="24"/>
                <w:szCs w:val="24"/>
              </w:rPr>
              <w:t>EDB</w:t>
            </w:r>
            <w:r w:rsidR="00971126" w:rsidRPr="00F043CD">
              <w:rPr>
                <w:sz w:val="24"/>
                <w:szCs w:val="24"/>
              </w:rPr>
              <w:t>)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C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ircular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No.7/2012</w:t>
            </w:r>
          </w:p>
        </w:tc>
      </w:tr>
      <w:tr w:rsidR="0081310F" w:rsidRPr="00F043CD" w:rsidTr="00396F29">
        <w:trPr>
          <w:trHeight w:val="2438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F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lastRenderedPageBreak/>
              <w:t>2.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F" w:rsidRPr="00F043CD" w:rsidRDefault="0081310F" w:rsidP="001B1934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The Fixed Assets Register clearly states description of items, source of funding, date of purchase, quantity, location, date and reasons of write-off, the approval signature of write off.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0F" w:rsidRPr="00F043CD" w:rsidRDefault="0081310F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Three notebook computers recorded in the Fixed Assets Register could not be located during inspection.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0F" w:rsidRPr="00F043CD" w:rsidRDefault="0081310F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It is recommended that fixed asse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t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s register should be updated if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some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fixed assets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items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have been written off.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0F" w:rsidRPr="00F043CD" w:rsidRDefault="0081310F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DSS Self-evaluation checklist (Formal)</w:t>
            </w:r>
            <w:r w:rsidR="00C16A65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- Part Three: Financial/ Resources Management Matters –</w:t>
            </w:r>
            <w:r w:rsidR="00B1758F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Item #11</w:t>
            </w:r>
          </w:p>
          <w:p w:rsidR="00F96CFC" w:rsidRPr="00F043CD" w:rsidRDefault="00F96CFC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</w:p>
          <w:p w:rsidR="00F96CFC" w:rsidRPr="00F043CD" w:rsidRDefault="0033283A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Para.</w:t>
            </w:r>
            <w:r w:rsidR="007E364F" w:rsidRPr="00F043CD">
              <w:rPr>
                <w:sz w:val="24"/>
                <w:szCs w:val="24"/>
              </w:rPr>
              <w:t xml:space="preserve"> 9 of Annex 4 of EDB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C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ircular</w:t>
            </w:r>
            <w:r w:rsidR="007E364F" w:rsidRPr="00F043CD">
              <w:rPr>
                <w:sz w:val="24"/>
                <w:szCs w:val="24"/>
              </w:rPr>
              <w:t xml:space="preserve"> No. 17/2012</w:t>
            </w:r>
          </w:p>
        </w:tc>
      </w:tr>
      <w:tr w:rsidR="00B1758F" w:rsidRPr="00F043CD" w:rsidTr="00396F29">
        <w:trPr>
          <w:trHeight w:val="204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F" w:rsidRPr="00F043CD" w:rsidRDefault="00B1758F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F" w:rsidRPr="00F043CD" w:rsidRDefault="00B1758F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F" w:rsidRPr="00F043CD" w:rsidRDefault="00B1758F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</w:t>
            </w:r>
            <w:r w:rsidRPr="00F043CD">
              <w:rPr>
                <w:sz w:val="24"/>
                <w:szCs w:val="24"/>
              </w:rPr>
              <w:t>he write-off of fixed assets was approved by the Principal</w:t>
            </w:r>
            <w:r w:rsidR="009D3122" w:rsidRPr="00F043CD">
              <w:rPr>
                <w:sz w:val="24"/>
                <w:szCs w:val="24"/>
              </w:rPr>
              <w:t xml:space="preserve"> but not passed to the SMC for information</w:t>
            </w:r>
            <w:r w:rsidR="00172F95" w:rsidRPr="00F043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F" w:rsidRPr="00F043CD" w:rsidRDefault="00B1758F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It is recommended that write-off reports should be endorsed by the Principal and passed to the SMC for information.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F" w:rsidRPr="00F043CD" w:rsidRDefault="00A63A1A" w:rsidP="00E1146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Reference Documents on Management and Administration 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(</w:t>
            </w:r>
            <w:r w:rsidR="00B1758F" w:rsidRPr="00F043CD">
              <w:rPr>
                <w:sz w:val="24"/>
                <w:szCs w:val="24"/>
              </w:rPr>
              <w:t>RDMA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)</w:t>
            </w:r>
            <w:r w:rsidR="00B1758F" w:rsidRPr="00F043CD">
              <w:rPr>
                <w:sz w:val="24"/>
                <w:szCs w:val="24"/>
              </w:rPr>
              <w:t xml:space="preserve"> of DSS Schools</w:t>
            </w:r>
            <w:r w:rsidR="00B1758F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B1758F" w:rsidRPr="00F043CD">
              <w:rPr>
                <w:sz w:val="24"/>
                <w:szCs w:val="24"/>
              </w:rPr>
              <w:t>–</w:t>
            </w:r>
            <w:r w:rsidR="00B1758F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Appendix</w:t>
            </w:r>
            <w:r w:rsidR="00B1758F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on Safekeeping School Assets and Other Valuables</w:t>
            </w:r>
          </w:p>
        </w:tc>
      </w:tr>
      <w:tr w:rsidR="00C16A65" w:rsidRPr="00F043CD" w:rsidTr="00396F29">
        <w:trPr>
          <w:trHeight w:val="6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lastRenderedPageBreak/>
              <w:t>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5" w:rsidRPr="00F043CD" w:rsidRDefault="00C16A65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7" w:lineRule="auto"/>
              <w:ind w:rightChars="54" w:right="119" w:hanging="278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Stocktaking of valuable items such as notebook computers should be conducted on a yearly basis.</w:t>
            </w:r>
          </w:p>
          <w:p w:rsidR="00C16A65" w:rsidRPr="00F043CD" w:rsidRDefault="00C16A65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4"/>
                <w:szCs w:val="24"/>
              </w:rPr>
            </w:pPr>
          </w:p>
          <w:p w:rsidR="00C16A65" w:rsidRPr="00F043CD" w:rsidRDefault="00C16A65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 w:hanging="278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Physical stocktaking of other assets should be conducted on a regular basis (at least once every three years).</w:t>
            </w:r>
          </w:p>
          <w:p w:rsidR="00C16A65" w:rsidRPr="00F043CD" w:rsidRDefault="00C16A65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4"/>
                <w:szCs w:val="24"/>
              </w:rPr>
            </w:pPr>
          </w:p>
          <w:p w:rsidR="00C16A65" w:rsidRPr="00F043CD" w:rsidRDefault="00C16A65" w:rsidP="001B193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Lines="20" w:before="48" w:afterLines="20" w:after="48" w:line="247" w:lineRule="auto"/>
              <w:ind w:rightChars="54" w:right="119" w:hanging="278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Discrepancies found during physical stocktaking of assets are investigated and reported to the SMC/IMC.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A65" w:rsidRPr="00F043CD" w:rsidRDefault="00B801BB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The school conducted stocktaking of assets at least once every three years and stocktaking of valuable items on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a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yearly basis. </w:t>
            </w:r>
            <w:r w:rsidR="00172F95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However, results and records of the checking were not available for inspection.</w:t>
            </w:r>
            <w:r w:rsidR="00C16A65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A65" w:rsidRPr="00F043CD" w:rsidRDefault="00CA2399" w:rsidP="00397586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</w:t>
            </w:r>
            <w:r w:rsidR="00C16A65" w:rsidRPr="00F043CD">
              <w:rPr>
                <w:rFonts w:eastAsiaTheme="minorEastAsia"/>
                <w:sz w:val="24"/>
                <w:szCs w:val="24"/>
                <w:lang w:eastAsia="zh-HK"/>
              </w:rPr>
              <w:t>he results and records of the checking should be retained.  Any discrepancies found should be investigated and reported to the SMC.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A65" w:rsidRPr="00F043CD" w:rsidRDefault="00C16A65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DSS Self-evaluation checklist (Formal) - Part Three: Financial/ Resources Management Matters – Item #12</w:t>
            </w:r>
          </w:p>
          <w:p w:rsidR="007E364F" w:rsidRPr="00F043CD" w:rsidRDefault="007E364F" w:rsidP="00230A51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</w:p>
          <w:p w:rsidR="00C16A65" w:rsidRPr="00F043CD" w:rsidRDefault="00C16A65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6A3370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</w:t>
            </w:r>
            <w:r w:rsidR="00B801BB" w:rsidRPr="00F043CD">
              <w:rPr>
                <w:sz w:val="24"/>
                <w:szCs w:val="24"/>
              </w:rPr>
              <w:t xml:space="preserve">Part 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Two</w:t>
            </w:r>
            <w:r w:rsidR="00B801BB" w:rsidRPr="00F043CD">
              <w:rPr>
                <w:sz w:val="24"/>
                <w:szCs w:val="24"/>
              </w:rPr>
              <w:t>: Financial/ Resources Management Matters</w:t>
            </w:r>
            <w:r w:rsidR="00B801BB" w:rsidRPr="00F043CD" w:rsidDel="00B801BB">
              <w:rPr>
                <w:sz w:val="24"/>
                <w:szCs w:val="24"/>
              </w:rPr>
              <w:t xml:space="preserve"> </w:t>
            </w:r>
            <w:r w:rsidR="00B801BB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- </w:t>
            </w:r>
            <w:r w:rsidRPr="00F043CD">
              <w:rPr>
                <w:sz w:val="24"/>
                <w:szCs w:val="24"/>
              </w:rPr>
              <w:t>Item #27</w:t>
            </w:r>
          </w:p>
          <w:p w:rsidR="00CA2399" w:rsidRPr="00F043CD" w:rsidRDefault="00CA2399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</w:p>
          <w:p w:rsidR="00CA2399" w:rsidRPr="00F043CD" w:rsidRDefault="00CA2399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Para.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11</w:t>
            </w:r>
            <w:r w:rsidRPr="00F043CD">
              <w:rPr>
                <w:sz w:val="24"/>
                <w:szCs w:val="24"/>
              </w:rPr>
              <w:t xml:space="preserve"> of Annex 4 of EDB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C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ircular</w:t>
            </w:r>
            <w:r w:rsidRPr="00F043CD">
              <w:rPr>
                <w:sz w:val="24"/>
                <w:szCs w:val="24"/>
              </w:rPr>
              <w:t xml:space="preserve"> No. 17/2012</w:t>
            </w:r>
          </w:p>
          <w:p w:rsidR="00C16A65" w:rsidRPr="00F043CD" w:rsidRDefault="00C16A65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C16A65" w:rsidRPr="00F043CD" w:rsidRDefault="00C16A65" w:rsidP="00E1146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RDMA of DSS Schools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–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Appendix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on Safekeeping School Assets and Other Valuables</w:t>
            </w:r>
          </w:p>
        </w:tc>
      </w:tr>
      <w:tr w:rsidR="002C6165" w:rsidRPr="00F043CD" w:rsidTr="00396F29">
        <w:trPr>
          <w:trHeight w:hRule="exact" w:val="43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lastRenderedPageBreak/>
              <w:t>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60AA2" w:rsidRDefault="002C6165" w:rsidP="001B1934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rFonts w:eastAsiaTheme="minorEastAsia" w:hint="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The operating reserve and the four designated reserves are set up and operated in accordance with th</w:t>
            </w:r>
            <w:r w:rsidR="00D60AA2">
              <w:rPr>
                <w:sz w:val="24"/>
                <w:szCs w:val="24"/>
              </w:rPr>
              <w:t>e EDB’s prevailing requirements</w:t>
            </w:r>
            <w:r w:rsidRPr="00F043CD">
              <w:rPr>
                <w:sz w:val="24"/>
                <w:szCs w:val="24"/>
              </w:rPr>
              <w:t xml:space="preserve"> (including usage, transfer in/out, reserve ceiling, investment, </w:t>
            </w:r>
            <w:proofErr w:type="gramStart"/>
            <w:r w:rsidRPr="00F043CD">
              <w:rPr>
                <w:sz w:val="24"/>
                <w:szCs w:val="24"/>
              </w:rPr>
              <w:t>record</w:t>
            </w:r>
            <w:proofErr w:type="gramEnd"/>
            <w:r w:rsidRPr="00F043CD">
              <w:rPr>
                <w:sz w:val="24"/>
                <w:szCs w:val="24"/>
              </w:rPr>
              <w:t>-keeping)</w:t>
            </w:r>
            <w:r w:rsidR="00D60AA2">
              <w:rPr>
                <w:rFonts w:eastAsiaTheme="minorEastAsia" w:hint="eastAsia"/>
                <w:sz w:val="24"/>
                <w:szCs w:val="24"/>
                <w:lang w:eastAsia="zh-HK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C16A65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</w:t>
            </w:r>
            <w:r w:rsidRPr="00F043CD">
              <w:rPr>
                <w:sz w:val="24"/>
                <w:szCs w:val="24"/>
              </w:rPr>
              <w:t xml:space="preserve">he school had recorded donation income under the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Reserve for </w:t>
            </w:r>
            <w:r w:rsidRPr="00F043CD">
              <w:rPr>
                <w:sz w:val="24"/>
                <w:szCs w:val="24"/>
              </w:rPr>
              <w:t>Construction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, Maintenance and Upgrading Above-standard Facilities</w:t>
            </w:r>
            <w:r w:rsidRPr="00F043CD">
              <w:rPr>
                <w:sz w:val="24"/>
                <w:szCs w:val="24"/>
              </w:rPr>
              <w:t xml:space="preserve"> in its audited accounts.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6165" w:rsidRPr="00F043CD" w:rsidRDefault="00C16A65" w:rsidP="00CC3A5C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i/>
                <w:sz w:val="24"/>
                <w:szCs w:val="24"/>
              </w:rPr>
            </w:pP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With reference to </w:t>
            </w:r>
            <w:r w:rsidR="00CC3A5C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p</w:t>
            </w:r>
            <w:r w:rsidR="00971126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ara. 17 of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EDB</w:t>
            </w:r>
            <w:r w:rsidR="00A63A1A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 xml:space="preserve"> </w:t>
            </w:r>
            <w:r w:rsidR="00A63A1A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C</w:t>
            </w:r>
            <w:r w:rsidR="00A63A1A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ircular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No. 16/2012, donations without specific purposes should be recorded under the Operating Reserve, while donations with specific purposes could be recorded under the Reserve for Donations with Specific Purposes.  </w:t>
            </w:r>
            <w:r w:rsidR="00465F17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The requirement</w:t>
            </w:r>
            <w:r w:rsidR="000161E5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s</w:t>
            </w:r>
            <w:r w:rsidR="00465F17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should be followed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.</w:t>
            </w:r>
            <w:r w:rsidRPr="00F043CD">
              <w:rPr>
                <w:rFonts w:eastAsiaTheme="minorEastAsia"/>
                <w:i/>
                <w:sz w:val="24"/>
                <w:szCs w:val="24"/>
                <w:lang w:eastAsia="zh-HK"/>
              </w:rPr>
              <w:t xml:space="preserve">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17" w:rsidRPr="00F043CD" w:rsidRDefault="00465F17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DSS Self-evaluation checklist (Formal) - Part Three: Financial/ Resources Management Matters – </w:t>
            </w:r>
            <w:r w:rsidR="00D91D73" w:rsidRPr="00F043CD">
              <w:rPr>
                <w:rFonts w:eastAsiaTheme="minorEastAsia"/>
                <w:sz w:val="24"/>
                <w:szCs w:val="24"/>
                <w:lang w:eastAsia="zh-HK"/>
              </w:rPr>
              <w:t>Item #8-9</w:t>
            </w:r>
          </w:p>
          <w:p w:rsidR="00465F17" w:rsidRPr="00F043CD" w:rsidRDefault="00465F17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2C6165" w:rsidRPr="00F043CD" w:rsidRDefault="002C6165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</w:t>
            </w:r>
            <w:r w:rsidR="00B801BB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- </w:t>
            </w:r>
            <w:r w:rsidR="00B801BB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B801BB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– Item #15</w:t>
            </w:r>
          </w:p>
          <w:p w:rsidR="009A2A9D" w:rsidRPr="00F043CD" w:rsidRDefault="009A2A9D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9A2A9D" w:rsidRPr="00F043CD" w:rsidRDefault="009A2A9D" w:rsidP="00230A51">
            <w:pPr>
              <w:pStyle w:val="TableParagraph"/>
              <w:spacing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EDB Circular No. 16/2012</w:t>
            </w:r>
          </w:p>
        </w:tc>
      </w:tr>
      <w:tr w:rsidR="002C6165" w:rsidRPr="00F043CD" w:rsidTr="00396F29">
        <w:trPr>
          <w:trHeight w:hRule="exact" w:val="45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5.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50" w:lineRule="auto"/>
              <w:ind w:left="96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Sufficient operating reserve is maintained to meet at least two months’ operating expenses.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327276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The school</w:t>
            </w:r>
            <w:r w:rsidR="00282A1D" w:rsidRPr="00F043CD">
              <w:rPr>
                <w:rFonts w:eastAsiaTheme="minorEastAsia"/>
                <w:sz w:val="24"/>
                <w:szCs w:val="24"/>
                <w:lang w:eastAsia="zh-HK"/>
              </w:rPr>
              <w:t>’s</w:t>
            </w:r>
            <w:r w:rsidR="003C30CC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 xml:space="preserve">accumulative operating reserve </w:t>
            </w:r>
            <w:r w:rsidR="003C30CC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was </w:t>
            </w:r>
            <w:r w:rsidR="00D3083D" w:rsidRPr="00F043CD">
              <w:rPr>
                <w:sz w:val="24"/>
                <w:szCs w:val="24"/>
              </w:rPr>
              <w:t>below two month</w:t>
            </w:r>
            <w:r w:rsidRPr="00F043CD">
              <w:rPr>
                <w:sz w:val="24"/>
                <w:szCs w:val="24"/>
              </w:rPr>
              <w:t>s</w:t>
            </w:r>
            <w:r w:rsidR="00D3083D" w:rsidRPr="00F043CD">
              <w:rPr>
                <w:sz w:val="24"/>
                <w:szCs w:val="24"/>
              </w:rPr>
              <w:t>’</w:t>
            </w:r>
            <w:r w:rsidRPr="00F043CD">
              <w:rPr>
                <w:sz w:val="24"/>
                <w:szCs w:val="24"/>
              </w:rPr>
              <w:t xml:space="preserve"> operating expenses.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2A1D" w:rsidRPr="00F043CD" w:rsidRDefault="00282A1D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i/>
                <w:sz w:val="24"/>
                <w:szCs w:val="24"/>
              </w:rPr>
            </w:pPr>
            <w:r w:rsidRPr="00F043CD">
              <w:rPr>
                <w:i/>
                <w:sz w:val="24"/>
                <w:szCs w:val="24"/>
                <w:highlight w:val="yellow"/>
              </w:rPr>
              <w:t>The school should be in a sound financial situation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. </w:t>
            </w:r>
            <w:r w:rsidRPr="00F043CD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The s</w:t>
            </w:r>
            <w:r w:rsidR="002B1A87" w:rsidRPr="00F043CD">
              <w:rPr>
                <w:i/>
                <w:sz w:val="24"/>
                <w:szCs w:val="24"/>
                <w:highlight w:val="yellow"/>
              </w:rPr>
              <w:t>chool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is</w:t>
            </w:r>
            <w:r w:rsidR="002B1A87" w:rsidRPr="00F043CD">
              <w:rPr>
                <w:i/>
                <w:sz w:val="24"/>
                <w:szCs w:val="24"/>
                <w:highlight w:val="yellow"/>
              </w:rPr>
              <w:t xml:space="preserve"> recommended to take necessary action to ensure the accumulated operating reserve should meet the 2 month</w:t>
            </w:r>
            <w:r w:rsidR="00D3083D" w:rsidRPr="00F043CD">
              <w:rPr>
                <w:i/>
                <w:sz w:val="24"/>
                <w:szCs w:val="24"/>
                <w:highlight w:val="yellow"/>
              </w:rPr>
              <w:t>s’</w:t>
            </w:r>
            <w:r w:rsidR="002B1A87" w:rsidRPr="00F043CD">
              <w:rPr>
                <w:i/>
                <w:sz w:val="24"/>
                <w:szCs w:val="24"/>
                <w:highlight w:val="yellow"/>
              </w:rPr>
              <w:t xml:space="preserve"> operating expenses requirement</w:t>
            </w:r>
            <w:r w:rsidR="001A2900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after joining DSS for 5 years</w:t>
            </w:r>
            <w:r w:rsidR="001241D5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. </w:t>
            </w:r>
            <w:r w:rsidR="00172F95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</w:t>
            </w:r>
            <w:r w:rsidR="001241D5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T</w:t>
            </w:r>
            <w:r w:rsidR="00676CE8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he </w:t>
            </w:r>
            <w:r w:rsidR="00971126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School Sponsoring Body</w:t>
            </w:r>
            <w:r w:rsidR="00676CE8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has to ensure the school’s compliance with this requirement such as injection of funds.</w:t>
            </w:r>
            <w:r w:rsidR="00327276" w:rsidRPr="00F043CD">
              <w:rPr>
                <w:i/>
                <w:sz w:val="24"/>
                <w:szCs w:val="24"/>
              </w:rPr>
              <w:t xml:space="preserve"> </w:t>
            </w:r>
          </w:p>
          <w:p w:rsidR="002C6165" w:rsidRPr="00F043CD" w:rsidRDefault="002C6165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#16</w:t>
            </w:r>
          </w:p>
          <w:p w:rsidR="004E19E8" w:rsidRPr="00F043CD" w:rsidRDefault="004E19E8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D11060" w:rsidRPr="00F043CD" w:rsidRDefault="00D1106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School Sponsoring Body Service Agreement</w:t>
            </w:r>
          </w:p>
          <w:p w:rsidR="00D11060" w:rsidRPr="00F043CD" w:rsidRDefault="00D1106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4E19E8" w:rsidRPr="00F043CD" w:rsidRDefault="00D1106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Item </w:t>
            </w:r>
            <w:r w:rsidR="00676CE8" w:rsidRPr="00F043CD">
              <w:rPr>
                <w:rFonts w:eastAsiaTheme="minorEastAsia"/>
                <w:sz w:val="24"/>
                <w:szCs w:val="24"/>
                <w:lang w:eastAsia="zh-HK"/>
              </w:rPr>
              <w:t>20/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22 of </w:t>
            </w:r>
            <w:r w:rsidR="004E19E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Section 2 of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DSS </w:t>
            </w:r>
            <w:r w:rsidR="004E19E8" w:rsidRPr="00F043CD">
              <w:rPr>
                <w:rFonts w:eastAsiaTheme="minorEastAsia"/>
                <w:sz w:val="24"/>
                <w:szCs w:val="24"/>
                <w:lang w:eastAsia="zh-HK"/>
              </w:rPr>
              <w:t>Explanatory Notes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for </w:t>
            </w:r>
            <w:r w:rsidR="00676CE8" w:rsidRPr="00F043CD">
              <w:rPr>
                <w:rFonts w:eastAsiaTheme="minorEastAsia"/>
                <w:sz w:val="24"/>
                <w:szCs w:val="24"/>
                <w:lang w:eastAsia="zh-HK"/>
              </w:rPr>
              <w:t>Primary/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Secondary School</w:t>
            </w:r>
            <w:r w:rsidR="00676CE8" w:rsidRPr="00F043CD">
              <w:rPr>
                <w:rFonts w:eastAsiaTheme="minorEastAsia"/>
                <w:sz w:val="24"/>
                <w:szCs w:val="24"/>
                <w:lang w:eastAsia="zh-HK"/>
              </w:rPr>
              <w:t>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</w:tc>
      </w:tr>
      <w:tr w:rsidR="00325729" w:rsidRPr="00F043CD" w:rsidTr="00396F29">
        <w:trPr>
          <w:trHeight w:hRule="exact" w:val="31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9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6.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9" w:rsidRPr="00F043CD" w:rsidRDefault="00325729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Separate bank accounts maintained for government and non- government funds are in the name of the school.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9" w:rsidRPr="00F043CD" w:rsidRDefault="00325729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</w:t>
            </w:r>
            <w:r w:rsidRPr="00F043CD">
              <w:rPr>
                <w:sz w:val="24"/>
                <w:szCs w:val="24"/>
              </w:rPr>
              <w:t xml:space="preserve">he school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only had one</w:t>
            </w:r>
            <w:r w:rsidRPr="00F043CD">
              <w:rPr>
                <w:sz w:val="24"/>
                <w:szCs w:val="24"/>
              </w:rPr>
              <w:t xml:space="preserve"> bank account for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both </w:t>
            </w:r>
            <w:r w:rsidRPr="00F043CD">
              <w:rPr>
                <w:sz w:val="24"/>
                <w:szCs w:val="24"/>
              </w:rPr>
              <w:t>government funds and non-government funds.</w:t>
            </w:r>
          </w:p>
          <w:p w:rsidR="00325729" w:rsidRPr="00F043CD" w:rsidRDefault="00325729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325729" w:rsidRPr="00F043CD" w:rsidRDefault="00325729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Bank accounts were not maintained in the name of the school.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9" w:rsidRPr="00F043CD" w:rsidRDefault="00325729" w:rsidP="001B1934">
            <w:pPr>
              <w:pStyle w:val="TableParagraph"/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9" w:rsidRPr="00F043CD" w:rsidRDefault="00325729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Part T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Pr="00F043CD">
              <w:rPr>
                <w:sz w:val="24"/>
                <w:szCs w:val="24"/>
              </w:rPr>
              <w:t>: Financial/ Resources Management Matters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– Item #21</w:t>
            </w:r>
          </w:p>
          <w:p w:rsidR="00325729" w:rsidRPr="00F043CD" w:rsidRDefault="00325729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325729" w:rsidRPr="00F043CD" w:rsidRDefault="00325729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Para. 1 of Annex 4 of EDB Circular No. 17/2012</w:t>
            </w:r>
          </w:p>
        </w:tc>
      </w:tr>
      <w:tr w:rsidR="000161E5" w:rsidRPr="00F043CD" w:rsidTr="00396F29">
        <w:trPr>
          <w:trHeight w:hRule="exact" w:val="26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E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7.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E5" w:rsidRPr="00F043CD" w:rsidRDefault="000161E5" w:rsidP="008328B5">
            <w:pPr>
              <w:spacing w:beforeLines="20" w:before="48" w:afterLines="20" w:after="48"/>
              <w:ind w:leftChars="50" w:left="110" w:rightChars="54" w:right="119"/>
              <w:jc w:val="both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Are the accounts in respect of transactions (income and expenditure) relating to the government funds, i.e. DSS subsidy and other separate grants, and transactions (income and expenditure) relating to non-government funds recorded and kept separately?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E5" w:rsidRPr="00F043CD" w:rsidRDefault="000161E5" w:rsidP="00E1146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Noted from the bank statement that a time deposit was placed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in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the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government fund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bank account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and the interest generated from the time deposit was recorded as the income of non-government fund.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E5" w:rsidRPr="00F043CD" w:rsidRDefault="000161E5" w:rsidP="008328B5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E5" w:rsidRPr="00F043CD" w:rsidRDefault="000161E5" w:rsidP="008328B5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 xml:space="preserve">Para. 3 of Annex 4 of </w:t>
            </w:r>
            <w:r w:rsidR="00A63A1A" w:rsidRPr="00F043CD">
              <w:rPr>
                <w:sz w:val="24"/>
                <w:szCs w:val="24"/>
              </w:rPr>
              <w:t>EDB Circular</w:t>
            </w:r>
            <w:r w:rsidRPr="00F043CD">
              <w:rPr>
                <w:sz w:val="24"/>
                <w:szCs w:val="24"/>
              </w:rPr>
              <w:t xml:space="preserve"> No. 17/2012</w:t>
            </w:r>
          </w:p>
          <w:p w:rsidR="000161E5" w:rsidRPr="00F043CD" w:rsidRDefault="000161E5" w:rsidP="008328B5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  <w:tr w:rsidR="002C6165" w:rsidRPr="00F043CD" w:rsidTr="00396F29">
        <w:trPr>
          <w:trHeight w:hRule="exact" w:val="30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8.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School has kept separate accounts for </w:t>
            </w:r>
            <w:r w:rsidR="00817DCF" w:rsidRPr="00F043CD">
              <w:rPr>
                <w:rFonts w:eastAsiaTheme="minorEastAsia"/>
                <w:sz w:val="24"/>
                <w:szCs w:val="24"/>
                <w:lang w:eastAsia="zh-HK"/>
              </w:rPr>
              <w:t>non-school operation such as boarding facilities</w:t>
            </w:r>
            <w:r w:rsidRPr="00F043CD">
              <w:rPr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1241D5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Expenses related to boarding facilities were charged to the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school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accounts.</w:t>
            </w:r>
          </w:p>
          <w:p w:rsidR="001241D5" w:rsidRPr="00F043CD" w:rsidRDefault="001241D5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6165" w:rsidRPr="00F043CD" w:rsidRDefault="001241D5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i/>
                <w:sz w:val="24"/>
                <w:szCs w:val="24"/>
                <w:highlight w:val="yellow"/>
              </w:rPr>
            </w:pP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The school should keep separate accounts for the 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incomes and expenses</w:t>
            </w:r>
            <w:r w:rsidR="00E11464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of 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 xml:space="preserve">the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boarding facilities and ensure 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there is</w:t>
            </w:r>
            <w:r w:rsidR="00E11464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no cross-subsidization 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between the</w:t>
            </w:r>
            <w:r w:rsidR="00E11464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school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 xml:space="preserve"> section </w:t>
            </w:r>
            <w:r w:rsidR="00BA23DC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 xml:space="preserve">and </w:t>
            </w:r>
            <w:r w:rsidR="00E11464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the</w:t>
            </w:r>
            <w:r w:rsidR="00E11464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 xml:space="preserve"> boarding </w:t>
            </w:r>
            <w:r w:rsidR="00BA23DC" w:rsidRPr="00F043CD">
              <w:rPr>
                <w:rFonts w:eastAsiaTheme="minorEastAsia" w:hint="eastAsia"/>
                <w:i/>
                <w:sz w:val="24"/>
                <w:szCs w:val="24"/>
                <w:highlight w:val="yellow"/>
                <w:lang w:eastAsia="zh-HK"/>
              </w:rPr>
              <w:t>section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#22</w:t>
            </w:r>
          </w:p>
          <w:p w:rsidR="001241D5" w:rsidRPr="00F043CD" w:rsidRDefault="001241D5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1241D5" w:rsidRPr="00F043CD" w:rsidRDefault="001241D5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Para. 34 of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EDB Circular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No. 17/2012</w:t>
            </w:r>
          </w:p>
        </w:tc>
      </w:tr>
      <w:tr w:rsidR="002C6165" w:rsidRPr="00F043CD" w:rsidTr="00396F29">
        <w:trPr>
          <w:trHeight w:hRule="exact" w:val="30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9.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Only the approved expenditure items of educational nature as stipulated in the prevailing EDB Circular are charged to the government fund account.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9F6814" w:rsidP="00E1146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Provision of medical benefits not included in the </w:t>
            </w:r>
            <w:r w:rsidR="00817DCF" w:rsidRPr="00F043CD">
              <w:rPr>
                <w:rFonts w:eastAsiaTheme="minorEastAsia"/>
                <w:sz w:val="24"/>
                <w:szCs w:val="24"/>
                <w:lang w:eastAsia="zh-HK"/>
              </w:rPr>
              <w:t>remuneration package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was charged to 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the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government fund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account</w:t>
            </w:r>
            <w:r w:rsidR="007530C7" w:rsidRPr="00F043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6165" w:rsidRPr="00F043CD" w:rsidRDefault="009F6814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i/>
                <w:sz w:val="24"/>
                <w:szCs w:val="24"/>
                <w:highlight w:val="yellow"/>
              </w:rPr>
            </w:pP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Only approved expenditure items of educational nature as stipulated in Annex 2 of EDBC </w:t>
            </w:r>
            <w:r w:rsidR="00172F95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No. 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17</w:t>
            </w:r>
            <w:r w:rsidR="00172F95"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>/2012</w:t>
            </w:r>
            <w:r w:rsidRPr="00F043CD">
              <w:rPr>
                <w:rFonts w:eastAsiaTheme="minorEastAsia"/>
                <w:i/>
                <w:sz w:val="24"/>
                <w:szCs w:val="24"/>
                <w:highlight w:val="yellow"/>
                <w:lang w:eastAsia="zh-HK"/>
              </w:rPr>
              <w:t xml:space="preserve"> can be charged to the government funds account.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#23</w:t>
            </w:r>
          </w:p>
          <w:p w:rsidR="009F6814" w:rsidRPr="00F043CD" w:rsidRDefault="009F6814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9F6814" w:rsidRPr="00F043CD" w:rsidRDefault="005F37CE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Para. 11 and </w:t>
            </w:r>
            <w:r w:rsidR="009F6814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Annex 2 of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EDB Circular</w:t>
            </w:r>
            <w:r w:rsidR="009F6814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No. 17/2012</w:t>
            </w:r>
          </w:p>
        </w:tc>
      </w:tr>
      <w:tr w:rsidR="009F201B" w:rsidRPr="00F043CD" w:rsidTr="00396F29">
        <w:trPr>
          <w:trHeight w:hRule="exact" w:val="425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10.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An updated certified bank mandate of the authorized bank signatories is kept.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33283A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Bank mandates of the school’s </w:t>
            </w:r>
            <w:r w:rsidR="00365465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bank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accounts were not available for inspection. </w:t>
            </w:r>
          </w:p>
          <w:p w:rsidR="00365465" w:rsidRPr="00F043CD" w:rsidRDefault="00365465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365465" w:rsidRPr="00F043CD" w:rsidRDefault="00365465" w:rsidP="00EE0EB2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Bank authorized signatories include persons other than registered manager.</w:t>
            </w:r>
          </w:p>
          <w:p w:rsidR="00365465" w:rsidRPr="00F043CD" w:rsidRDefault="00365465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365465" w:rsidRPr="00F043CD" w:rsidRDefault="00365465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4" w:rsidRPr="00F043CD" w:rsidRDefault="00E1146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Bank mandate should be reviewed and updated if necessary when there is any change to the registered manager.</w:t>
            </w:r>
          </w:p>
          <w:p w:rsidR="00E11464" w:rsidRPr="00F043CD" w:rsidRDefault="00E1146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2C6165" w:rsidRPr="00F043CD" w:rsidRDefault="00365465" w:rsidP="00F043CD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Bank accounts should be operated by jointly authorized signatories.  </w:t>
            </w:r>
            <w:proofErr w:type="spellStart"/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Cheques</w:t>
            </w:r>
            <w:proofErr w:type="spellEnd"/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should be jointly signed by any two of the registered managers designated for this purpose.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#24</w:t>
            </w:r>
          </w:p>
          <w:p w:rsidR="00D11060" w:rsidRPr="00F043CD" w:rsidRDefault="00D11060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</w:p>
          <w:p w:rsidR="00D11060" w:rsidRPr="00F043CD" w:rsidRDefault="0033283A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Para.</w:t>
            </w:r>
            <w:r w:rsidR="00D11060" w:rsidRPr="00F043CD">
              <w:rPr>
                <w:sz w:val="24"/>
                <w:szCs w:val="24"/>
              </w:rPr>
              <w:t xml:space="preserve"> </w:t>
            </w:r>
            <w:r w:rsidR="00365465" w:rsidRPr="00F043CD">
              <w:rPr>
                <w:rFonts w:eastAsiaTheme="minorEastAsia"/>
                <w:sz w:val="24"/>
                <w:szCs w:val="24"/>
                <w:lang w:eastAsia="zh-HK"/>
              </w:rPr>
              <w:t>5-</w:t>
            </w:r>
            <w:r w:rsidR="00D11060" w:rsidRPr="00F043CD">
              <w:rPr>
                <w:sz w:val="24"/>
                <w:szCs w:val="24"/>
              </w:rPr>
              <w:t xml:space="preserve">6 of Annex 4 of </w:t>
            </w:r>
            <w:r w:rsidR="00A63A1A" w:rsidRPr="00F043CD">
              <w:rPr>
                <w:sz w:val="24"/>
                <w:szCs w:val="24"/>
              </w:rPr>
              <w:t>EDB Circular</w:t>
            </w:r>
            <w:r w:rsidR="00D11060" w:rsidRPr="00F043CD">
              <w:rPr>
                <w:sz w:val="24"/>
                <w:szCs w:val="24"/>
              </w:rPr>
              <w:t xml:space="preserve"> No. 17/2012</w:t>
            </w:r>
          </w:p>
        </w:tc>
      </w:tr>
      <w:tr w:rsidR="00240574" w:rsidRPr="00F043CD" w:rsidTr="00396F29">
        <w:trPr>
          <w:trHeight w:val="3288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74" w:rsidRPr="00F043CD" w:rsidRDefault="00240574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11.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74" w:rsidRPr="00F043CD" w:rsidRDefault="00240574" w:rsidP="001B193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 w:hanging="254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All expenses of the school are properly authorized and supported by vouchers and original invoices before payments are made.</w:t>
            </w:r>
          </w:p>
          <w:p w:rsidR="00240574" w:rsidRPr="00F043CD" w:rsidRDefault="00240574" w:rsidP="001B1934">
            <w:pPr>
              <w:pStyle w:val="TableParagraph"/>
              <w:spacing w:beforeLines="20" w:before="48" w:afterLines="20" w:after="48"/>
              <w:ind w:rightChars="54" w:right="119"/>
              <w:rPr>
                <w:sz w:val="24"/>
                <w:szCs w:val="24"/>
              </w:rPr>
            </w:pPr>
          </w:p>
          <w:p w:rsidR="00240574" w:rsidRPr="00F043CD" w:rsidRDefault="00240574" w:rsidP="001B1934">
            <w:pPr>
              <w:pStyle w:val="TableParagraph"/>
              <w:tabs>
                <w:tab w:val="left" w:pos="376"/>
              </w:tabs>
              <w:spacing w:beforeLines="20" w:before="48" w:afterLines="20" w:after="48" w:line="247" w:lineRule="auto"/>
              <w:ind w:left="375" w:rightChars="54" w:right="119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Payments were not supported by payment vouchers and original invoices. </w:t>
            </w:r>
          </w:p>
          <w:p w:rsidR="00240574" w:rsidRPr="00F043CD" w:rsidRDefault="00240574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240574" w:rsidRPr="00F043CD" w:rsidRDefault="00240574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Paid vouchers and invoices were not stamped with the word ‘PAID’ and dated by the paying staff to avoid duplicate payment.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i/>
                <w:w w:val="105"/>
                <w:sz w:val="24"/>
                <w:szCs w:val="24"/>
                <w:highlight w:val="cyan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</w:t>
            </w:r>
            <w:r w:rsidRPr="00F043CD">
              <w:rPr>
                <w:sz w:val="24"/>
                <w:szCs w:val="24"/>
              </w:rPr>
              <w:t>.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  <w:p w:rsidR="00240574" w:rsidRPr="00F043CD" w:rsidRDefault="00240574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i/>
                <w:sz w:val="24"/>
                <w:szCs w:val="24"/>
                <w:lang w:eastAsia="zh-HK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Part T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Pr="00F043CD">
              <w:rPr>
                <w:sz w:val="24"/>
                <w:szCs w:val="24"/>
              </w:rPr>
              <w:t>: Financial/ Resources Management Matters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Item #25</w:t>
            </w:r>
          </w:p>
          <w:p w:rsidR="00240574" w:rsidRPr="00F043CD" w:rsidRDefault="00240574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240574" w:rsidRPr="00F043CD" w:rsidRDefault="00240574" w:rsidP="004D5C27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Point 7 of Annex 4 to EDB Circular No. 17/2012</w:t>
            </w:r>
          </w:p>
        </w:tc>
      </w:tr>
      <w:tr w:rsidR="00240574" w:rsidRPr="00F043CD" w:rsidTr="00396F29">
        <w:trPr>
          <w:trHeight w:val="2052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74" w:rsidRPr="00F043CD" w:rsidRDefault="00240574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74" w:rsidRPr="00F043CD" w:rsidRDefault="00240574" w:rsidP="001B193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Lines="20" w:before="48" w:afterLines="20" w:after="48" w:line="249" w:lineRule="auto"/>
              <w:ind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Preparation and authorization of payment vouchers are conducted by different persons.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1B1934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The preparation and authorization of payment vouchers were conducted by the same person.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E3341C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i/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</w:t>
            </w:r>
            <w:r w:rsidRPr="00F043CD">
              <w:rPr>
                <w:sz w:val="24"/>
                <w:szCs w:val="24"/>
              </w:rPr>
              <w:t>.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74" w:rsidRPr="00F043CD" w:rsidRDefault="00240574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</w:p>
        </w:tc>
      </w:tr>
      <w:tr w:rsidR="00924E6D" w:rsidRPr="00F043CD" w:rsidTr="00396F29">
        <w:trPr>
          <w:trHeight w:val="37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E6D" w:rsidRPr="00F043CD" w:rsidRDefault="00924E6D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12.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E6D" w:rsidRPr="00F043CD" w:rsidRDefault="00924E6D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Proper school-based arrangements are put in place for the safe custody of school assets, cash and other valuables under schools’ control.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6D" w:rsidRPr="00F043CD" w:rsidRDefault="00924E6D" w:rsidP="00CD739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No register of book coupons was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kept</w:t>
            </w:r>
            <w:r w:rsidRPr="00F043C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6D" w:rsidRPr="00F043CD" w:rsidRDefault="00924E6D" w:rsidP="00DA708D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i/>
                <w:w w:val="105"/>
                <w:sz w:val="24"/>
                <w:szCs w:val="24"/>
                <w:highlight w:val="cyan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</w:t>
            </w:r>
            <w:r w:rsidRPr="00F043CD">
              <w:rPr>
                <w:sz w:val="24"/>
                <w:szCs w:val="24"/>
              </w:rPr>
              <w:t>.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  <w:p w:rsidR="00924E6D" w:rsidRPr="00F043CD" w:rsidRDefault="00924E6D" w:rsidP="00DA708D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6D" w:rsidRPr="00F043CD" w:rsidRDefault="00924E6D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Part T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Pr="00F043CD">
              <w:rPr>
                <w:sz w:val="24"/>
                <w:szCs w:val="24"/>
              </w:rPr>
              <w:t>: Financial/ Resources Management Matters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– Item #26</w:t>
            </w:r>
          </w:p>
          <w:p w:rsidR="00924E6D" w:rsidRPr="00F043CD" w:rsidRDefault="00924E6D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  <w:p w:rsidR="00924E6D" w:rsidRPr="00F043CD" w:rsidRDefault="00924E6D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Para. 10 of Annex 4 of EDB Circular No. 17/2012</w:t>
            </w:r>
          </w:p>
        </w:tc>
      </w:tr>
      <w:tr w:rsidR="009F201B" w:rsidRPr="00F043CD" w:rsidTr="00396F29">
        <w:trPr>
          <w:trHeight w:hRule="exact" w:val="35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3B3C3F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1</w:t>
            </w:r>
            <w:r w:rsidR="005F37CE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3.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A statement stating</w:t>
            </w:r>
            <w:r w:rsidR="00861F9C" w:rsidRPr="00F043CD">
              <w:rPr>
                <w:rFonts w:eastAsiaTheme="minorEastAsia"/>
                <w:sz w:val="24"/>
                <w:szCs w:val="24"/>
                <w:lang w:eastAsia="zh-HK"/>
              </w:rPr>
              <w:t>, among others,</w:t>
            </w:r>
            <w:r w:rsidRPr="00F043CD">
              <w:rPr>
                <w:sz w:val="24"/>
                <w:szCs w:val="24"/>
              </w:rPr>
              <w:t xml:space="preserve"> whether the school has used the government subsidies in accordance with the rules promulgated for the DSS is included in its auditor’s reports.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CD0F45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The school</w:t>
            </w:r>
            <w:r w:rsidR="008C67CA" w:rsidRPr="00F043CD">
              <w:rPr>
                <w:rFonts w:eastAsiaTheme="minorEastAsia"/>
                <w:sz w:val="24"/>
                <w:szCs w:val="24"/>
                <w:lang w:eastAsia="zh-HK"/>
              </w:rPr>
              <w:t>’s</w:t>
            </w:r>
            <w:r w:rsidR="007530C7" w:rsidRPr="00F043CD">
              <w:rPr>
                <w:sz w:val="24"/>
                <w:szCs w:val="24"/>
              </w:rPr>
              <w:t xml:space="preserve"> auditor’s reports did not specify that the schoo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l</w:t>
            </w:r>
            <w:r w:rsidR="007530C7" w:rsidRPr="00F043CD">
              <w:rPr>
                <w:sz w:val="24"/>
                <w:szCs w:val="24"/>
              </w:rPr>
              <w:t xml:space="preserve"> had used the government subsidies in accordance with the rules promulgated for the DSS.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787249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#28</w:t>
            </w:r>
          </w:p>
          <w:p w:rsidR="00787249" w:rsidRPr="00F043CD" w:rsidRDefault="00787249" w:rsidP="00230A51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787249" w:rsidRPr="00F043CD" w:rsidRDefault="00787249">
            <w:pPr>
              <w:pStyle w:val="TableParagraph"/>
              <w:spacing w:beforeLines="20" w:before="48" w:afterLines="20" w:after="48" w:line="247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Annex 1 of annual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EDB Circular Memorandum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on </w:t>
            </w:r>
            <w:r w:rsidR="00365D9C" w:rsidRPr="00F043CD">
              <w:rPr>
                <w:sz w:val="24"/>
                <w:szCs w:val="24"/>
              </w:rPr>
              <w:t>Submission of Audited Accounts</w:t>
            </w:r>
          </w:p>
        </w:tc>
      </w:tr>
      <w:tr w:rsidR="009F201B" w:rsidRPr="00F043CD" w:rsidTr="00396F29">
        <w:trPr>
          <w:trHeight w:hRule="exact" w:val="37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F043CD" w:rsidRDefault="002C6165" w:rsidP="001B1934">
            <w:pPr>
              <w:pStyle w:val="TableParagraph"/>
              <w:spacing w:beforeLines="20" w:before="48" w:afterLines="20" w:after="48" w:line="247" w:lineRule="auto"/>
              <w:ind w:left="97" w:rightChars="54" w:right="119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The school’s annual audited accounts are submitted to the EDB before the deadline set by the EDB.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327C6F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</w:t>
            </w:r>
            <w:r w:rsidR="007530C7" w:rsidRPr="00F043CD">
              <w:rPr>
                <w:sz w:val="24"/>
                <w:szCs w:val="24"/>
              </w:rPr>
              <w:t>he school submit</w:t>
            </w:r>
            <w:r w:rsidRPr="00F043CD">
              <w:rPr>
                <w:sz w:val="24"/>
                <w:szCs w:val="24"/>
              </w:rPr>
              <w:t>ted</w:t>
            </w:r>
            <w:r w:rsidR="007530C7" w:rsidRPr="00F043CD">
              <w:rPr>
                <w:sz w:val="24"/>
                <w:szCs w:val="24"/>
              </w:rPr>
              <w:t xml:space="preserve"> </w:t>
            </w:r>
            <w:r w:rsidR="00CD0F45" w:rsidRPr="00F043CD">
              <w:rPr>
                <w:rFonts w:eastAsiaTheme="minorEastAsia"/>
                <w:sz w:val="24"/>
                <w:szCs w:val="24"/>
                <w:lang w:eastAsia="zh-HK"/>
              </w:rPr>
              <w:t>the</w:t>
            </w:r>
            <w:r w:rsidR="007530C7" w:rsidRPr="00F043CD">
              <w:rPr>
                <w:sz w:val="24"/>
                <w:szCs w:val="24"/>
              </w:rPr>
              <w:t xml:space="preserve"> annual audited accounts </w:t>
            </w:r>
            <w:r w:rsidR="00CD0F45" w:rsidRPr="00F043CD">
              <w:rPr>
                <w:sz w:val="24"/>
                <w:szCs w:val="24"/>
              </w:rPr>
              <w:t>after the end of March</w:t>
            </w:r>
            <w:r w:rsidR="007530C7" w:rsidRPr="00F043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83357C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S</w:t>
            </w:r>
            <w:r w:rsidRPr="00F043CD">
              <w:rPr>
                <w:sz w:val="24"/>
                <w:szCs w:val="24"/>
              </w:rPr>
              <w:t>chools are required to submit to the EDB their annual audited accounts, which should be prepared in the formats prescribed by the EDB, by the end of March in the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following school year.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65" w:rsidRPr="00F043CD" w:rsidRDefault="002C6165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#29</w:t>
            </w:r>
          </w:p>
          <w:p w:rsidR="006B1809" w:rsidRPr="00F043CD" w:rsidRDefault="006B1809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  <w:p w:rsidR="006B1809" w:rsidRPr="00F043CD" w:rsidRDefault="00A63A1A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EDB Circular Memorandum</w:t>
            </w:r>
            <w:r w:rsidR="006B1809" w:rsidRPr="00F043CD">
              <w:rPr>
                <w:sz w:val="24"/>
                <w:szCs w:val="24"/>
              </w:rPr>
              <w:t xml:space="preserve"> on Submission </w:t>
            </w:r>
            <w:r w:rsidR="00007173" w:rsidRPr="00F043CD">
              <w:rPr>
                <w:sz w:val="24"/>
                <w:szCs w:val="24"/>
              </w:rPr>
              <w:t>of Audited Accounts</w:t>
            </w:r>
          </w:p>
        </w:tc>
      </w:tr>
      <w:tr w:rsidR="009F201B" w:rsidRPr="00F043CD" w:rsidTr="00396F29">
        <w:trPr>
          <w:trHeight w:hRule="exact" w:val="36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C7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sz w:val="24"/>
                <w:szCs w:val="24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15.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C7" w:rsidRPr="00F043CD" w:rsidRDefault="007530C7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 xml:space="preserve">The school has submitted the management letter of the EDB’s audit inspection as well as the school’s responses to the management letter to the 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SMC/</w:t>
            </w:r>
            <w:r w:rsidRPr="00F043CD">
              <w:rPr>
                <w:sz w:val="24"/>
                <w:szCs w:val="24"/>
              </w:rPr>
              <w:t>IMC for discussion and endorsement</w:t>
            </w:r>
            <w:r w:rsidR="00861F9C" w:rsidRPr="00F043CD">
              <w:rPr>
                <w:rFonts w:eastAsiaTheme="minorEastAsia"/>
                <w:sz w:val="24"/>
                <w:szCs w:val="24"/>
                <w:lang w:eastAsia="zh-HK"/>
              </w:rPr>
              <w:t>, when required.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4E30D0" w:rsidP="00397586">
            <w:pPr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T</w:t>
            </w:r>
            <w:r w:rsidR="007530C7" w:rsidRPr="00F043CD">
              <w:rPr>
                <w:sz w:val="24"/>
                <w:szCs w:val="24"/>
              </w:rPr>
              <w:t>he school</w:t>
            </w:r>
            <w:r w:rsidR="00F92CEC" w:rsidRPr="00F043CD">
              <w:rPr>
                <w:sz w:val="24"/>
                <w:szCs w:val="24"/>
              </w:rPr>
              <w:t xml:space="preserve"> had </w:t>
            </w:r>
            <w:r w:rsidRPr="00F043CD">
              <w:rPr>
                <w:sz w:val="24"/>
                <w:szCs w:val="24"/>
              </w:rPr>
              <w:t xml:space="preserve">not 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put up</w:t>
            </w:r>
            <w:r w:rsidRPr="00F043CD">
              <w:rPr>
                <w:sz w:val="24"/>
                <w:szCs w:val="24"/>
              </w:rPr>
              <w:t xml:space="preserve"> </w:t>
            </w:r>
            <w:r w:rsidR="00F92CEC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the</w:t>
            </w:r>
            <w:r w:rsidRPr="00F043CD">
              <w:rPr>
                <w:sz w:val="24"/>
                <w:szCs w:val="24"/>
              </w:rPr>
              <w:t xml:space="preserve"> </w:t>
            </w:r>
            <w:r w:rsidR="007530C7" w:rsidRPr="00F043CD">
              <w:rPr>
                <w:sz w:val="24"/>
                <w:szCs w:val="24"/>
              </w:rPr>
              <w:t xml:space="preserve">management letter 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and the school</w:t>
            </w:r>
            <w:r w:rsidR="00472CE1" w:rsidRPr="00F043CD">
              <w:rPr>
                <w:rFonts w:eastAsiaTheme="minorEastAsia"/>
                <w:sz w:val="24"/>
                <w:szCs w:val="24"/>
                <w:lang w:eastAsia="zh-HK"/>
              </w:rPr>
              <w:t>’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 response </w:t>
            </w:r>
            <w:r w:rsidR="007530C7" w:rsidRPr="00F043CD">
              <w:rPr>
                <w:sz w:val="24"/>
                <w:szCs w:val="24"/>
              </w:rPr>
              <w:t>for SMC’s discussion and endorsement though the letter w</w:t>
            </w:r>
            <w:r w:rsidR="008C67CA" w:rsidRPr="00F043CD">
              <w:rPr>
                <w:rFonts w:eastAsiaTheme="minorEastAsia"/>
                <w:sz w:val="24"/>
                <w:szCs w:val="24"/>
                <w:lang w:eastAsia="zh-HK"/>
              </w:rPr>
              <w:t>as</w:t>
            </w:r>
            <w:r w:rsidR="007530C7" w:rsidRPr="00F043CD">
              <w:rPr>
                <w:sz w:val="24"/>
                <w:szCs w:val="24"/>
              </w:rPr>
              <w:t xml:space="preserve"> signed by the School Supervisor.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842059" w:rsidP="001B1934">
            <w:pPr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According to para</w:t>
            </w:r>
            <w:r w:rsidR="00A63A1A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.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15(h) of </w:t>
            </w:r>
            <w:r w:rsidR="00A63A1A" w:rsidRPr="00F043CD">
              <w:rPr>
                <w:rFonts w:eastAsiaTheme="minorEastAsia"/>
                <w:sz w:val="24"/>
                <w:szCs w:val="24"/>
                <w:lang w:eastAsia="zh-HK"/>
              </w:rPr>
              <w:t>EDB Circular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No. 7/2012,</w:t>
            </w:r>
            <w:r w:rsidR="00550A4A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83357C" w:rsidRPr="00F043CD">
              <w:rPr>
                <w:sz w:val="24"/>
                <w:szCs w:val="24"/>
              </w:rPr>
              <w:t>advisory letter</w:t>
            </w:r>
            <w:r w:rsidRPr="00F043CD">
              <w:rPr>
                <w:sz w:val="24"/>
                <w:szCs w:val="24"/>
              </w:rPr>
              <w:t>(s)</w:t>
            </w:r>
            <w:r w:rsidR="0083357C" w:rsidRPr="00F043CD">
              <w:rPr>
                <w:sz w:val="24"/>
                <w:szCs w:val="24"/>
              </w:rPr>
              <w:t xml:space="preserve"> </w:t>
            </w:r>
            <w:r w:rsidR="00550BE2" w:rsidRPr="00F043CD">
              <w:rPr>
                <w:sz w:val="24"/>
                <w:szCs w:val="24"/>
              </w:rPr>
              <w:t xml:space="preserve">specifying for the attention of the SMC/IMC and/or any </w:t>
            </w:r>
            <w:r w:rsidR="0083357C" w:rsidRPr="00F043CD">
              <w:rPr>
                <w:sz w:val="24"/>
                <w:szCs w:val="24"/>
              </w:rPr>
              <w:t>warning letter</w:t>
            </w:r>
            <w:r w:rsidR="00550BE2" w:rsidRPr="00F043CD">
              <w:rPr>
                <w:sz w:val="24"/>
                <w:szCs w:val="24"/>
              </w:rPr>
              <w:t>(s)</w:t>
            </w:r>
            <w:r w:rsidR="0083357C" w:rsidRPr="00F043CD">
              <w:rPr>
                <w:sz w:val="24"/>
                <w:szCs w:val="24"/>
              </w:rPr>
              <w:t xml:space="preserve"> </w:t>
            </w:r>
            <w:r w:rsidR="00550BE2" w:rsidRPr="00F043CD">
              <w:rPr>
                <w:sz w:val="24"/>
                <w:szCs w:val="24"/>
              </w:rPr>
              <w:t xml:space="preserve">(e.g. the </w:t>
            </w:r>
            <w:r w:rsidR="0083357C" w:rsidRPr="00F043CD">
              <w:rPr>
                <w:sz w:val="24"/>
                <w:szCs w:val="24"/>
              </w:rPr>
              <w:t>management letter from EDB</w:t>
            </w:r>
            <w:r w:rsidR="00550BE2" w:rsidRPr="00F043CD">
              <w:rPr>
                <w:sz w:val="24"/>
                <w:szCs w:val="24"/>
              </w:rPr>
              <w:t>’s School Audit Section)</w:t>
            </w:r>
            <w:r w:rsidR="0083357C" w:rsidRPr="00F043CD">
              <w:rPr>
                <w:sz w:val="24"/>
                <w:szCs w:val="24"/>
              </w:rPr>
              <w:t xml:space="preserve"> should be put up at SMC/IMC meetings</w:t>
            </w:r>
            <w:r w:rsidR="004E30D0" w:rsidRPr="00F043CD">
              <w:rPr>
                <w:sz w:val="24"/>
                <w:szCs w:val="24"/>
              </w:rPr>
              <w:t xml:space="preserve"> for discussion and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/or</w:t>
            </w:r>
            <w:r w:rsidR="004E30D0" w:rsidRPr="00F043CD">
              <w:rPr>
                <w:sz w:val="24"/>
                <w:szCs w:val="24"/>
              </w:rPr>
              <w:t xml:space="preserve"> approval</w:t>
            </w:r>
            <w:r w:rsidR="0083357C" w:rsidRPr="00F043CD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7530C7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sz w:val="24"/>
                <w:szCs w:val="24"/>
              </w:rPr>
              <w:t>Item #30</w:t>
            </w:r>
          </w:p>
          <w:p w:rsidR="00842059" w:rsidRPr="00F043CD" w:rsidRDefault="00842059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  <w:p w:rsidR="00842059" w:rsidRPr="00F043CD" w:rsidRDefault="00842059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Para. 15(h) of </w:t>
            </w:r>
            <w:r w:rsidR="00A63A1A" w:rsidRPr="00F043CD">
              <w:rPr>
                <w:sz w:val="24"/>
                <w:szCs w:val="24"/>
              </w:rPr>
              <w:t>EDB Circular</w:t>
            </w:r>
            <w:r w:rsidRPr="00F043CD">
              <w:rPr>
                <w:sz w:val="24"/>
                <w:szCs w:val="24"/>
              </w:rPr>
              <w:t xml:space="preserve"> No.7/2012</w:t>
            </w:r>
          </w:p>
        </w:tc>
      </w:tr>
      <w:tr w:rsidR="009F201B" w:rsidRPr="00F043CD" w:rsidTr="00396F29">
        <w:trPr>
          <w:trHeight w:hRule="exact" w:val="300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C7" w:rsidRPr="00F043CD" w:rsidRDefault="005F37CE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16.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C7" w:rsidRPr="00F043CD" w:rsidRDefault="007530C7" w:rsidP="001B1934">
            <w:pPr>
              <w:pStyle w:val="TableParagraph"/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The school has sent the management letter of the EDB’s inspection to the school’s auditor </w:t>
            </w:r>
            <w:r w:rsidR="00472CE1" w:rsidRPr="00F043CD">
              <w:rPr>
                <w:rFonts w:eastAsiaTheme="minorEastAsia"/>
                <w:sz w:val="24"/>
                <w:szCs w:val="24"/>
                <w:lang w:eastAsia="zh-HK"/>
              </w:rPr>
              <w:t>for information, when required and copy the covering letter to the EDB.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7530C7" w:rsidP="001B1934">
            <w:pPr>
              <w:spacing w:beforeLines="20" w:before="48" w:afterLines="20" w:after="48"/>
              <w:ind w:leftChars="44" w:left="97" w:rightChars="64" w:right="141"/>
              <w:rPr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 xml:space="preserve">The school </w:t>
            </w:r>
            <w:r w:rsidR="002365C6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did not send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a copy of </w:t>
            </w:r>
            <w:r w:rsidRPr="00F043CD">
              <w:rPr>
                <w:sz w:val="24"/>
                <w:szCs w:val="24"/>
              </w:rPr>
              <w:t xml:space="preserve">the management letter to </w:t>
            </w:r>
            <w:r w:rsidR="002365C6" w:rsidRPr="00F043CD">
              <w:rPr>
                <w:rFonts w:eastAsiaTheme="minorEastAsia"/>
                <w:sz w:val="24"/>
                <w:szCs w:val="24"/>
                <w:lang w:eastAsia="zh-HK"/>
              </w:rPr>
              <w:t>the</w:t>
            </w:r>
            <w:r w:rsidR="002365C6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school</w:t>
            </w:r>
            <w:r w:rsidR="002365C6" w:rsidRPr="00F043CD">
              <w:rPr>
                <w:rFonts w:eastAsiaTheme="minorEastAsia"/>
                <w:sz w:val="24"/>
                <w:szCs w:val="24"/>
                <w:lang w:eastAsia="zh-HK"/>
              </w:rPr>
              <w:t>’</w:t>
            </w:r>
            <w:r w:rsidR="002365C6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s auditor for information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and copy </w:t>
            </w:r>
            <w:r w:rsidR="00472CE1" w:rsidRPr="00F043CD">
              <w:rPr>
                <w:rFonts w:eastAsiaTheme="minorEastAsia"/>
                <w:sz w:val="24"/>
                <w:szCs w:val="24"/>
                <w:lang w:eastAsia="zh-HK"/>
              </w:rPr>
              <w:t>the</w:t>
            </w:r>
            <w:r w:rsidR="00472CE1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relevant covering letter to the EDB</w:t>
            </w:r>
            <w:r w:rsidRPr="00F043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472CE1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C7" w:rsidRPr="00F043CD" w:rsidRDefault="007530C7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Reference items on the Administration and Management of DSS Schools –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>Part T</w:t>
            </w:r>
            <w:r w:rsidR="001241D5" w:rsidRPr="00F043CD">
              <w:rPr>
                <w:rFonts w:eastAsiaTheme="minorEastAsia"/>
                <w:sz w:val="24"/>
                <w:szCs w:val="24"/>
                <w:lang w:eastAsia="zh-HK"/>
              </w:rPr>
              <w:t>wo</w:t>
            </w:r>
            <w:r w:rsidR="001B7FC8" w:rsidRPr="00F043CD">
              <w:rPr>
                <w:sz w:val="24"/>
                <w:szCs w:val="24"/>
              </w:rPr>
              <w:t>: Financial/ Resources Management Matters</w:t>
            </w:r>
            <w:r w:rsidR="001B7FC8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="001B7FC8" w:rsidRPr="00F043CD">
              <w:rPr>
                <w:sz w:val="24"/>
                <w:szCs w:val="24"/>
              </w:rPr>
              <w:t xml:space="preserve">–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Item #31</w:t>
            </w:r>
          </w:p>
          <w:p w:rsidR="0034290F" w:rsidRPr="00F043CD" w:rsidRDefault="0034290F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34290F" w:rsidRPr="00F043CD" w:rsidRDefault="00472CE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Management </w:t>
            </w:r>
            <w:r w:rsidR="00AE6DC2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L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etter issued to schools</w:t>
            </w:r>
          </w:p>
        </w:tc>
      </w:tr>
      <w:tr w:rsidR="005A73E4" w:rsidRPr="00F043CD" w:rsidTr="00396F29">
        <w:trPr>
          <w:trHeight w:hRule="exact" w:val="24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3E4" w:rsidRPr="00F043CD" w:rsidRDefault="005A73E4" w:rsidP="005F37CE">
            <w:pPr>
              <w:pStyle w:val="TableParagraph"/>
              <w:spacing w:beforeLines="20" w:before="48" w:afterLines="20" w:after="48" w:line="249" w:lineRule="auto"/>
              <w:ind w:left="97" w:rightChars="54" w:right="119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17.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3E4" w:rsidRPr="00F043CD" w:rsidRDefault="005A73E4" w:rsidP="00230A51">
            <w:pPr>
              <w:spacing w:beforeLines="20" w:before="48" w:afterLines="20" w:after="48" w:line="260" w:lineRule="exact"/>
              <w:ind w:leftChars="50" w:left="110" w:rightChars="54" w:right="119"/>
              <w:jc w:val="both"/>
              <w:rPr>
                <w:iCs/>
                <w:sz w:val="24"/>
                <w:szCs w:val="24"/>
              </w:rPr>
            </w:pPr>
            <w:r w:rsidRPr="00F043CD">
              <w:rPr>
                <w:sz w:val="24"/>
                <w:szCs w:val="24"/>
              </w:rPr>
              <w:t>Are essential accounting/ financial records of a permanent nature (e.g. annual accounts, inventories/ fixed asset register, records of government recurrent and non-recurrent subsidies, records in connection with donations, etc.) kept?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3E4" w:rsidRPr="00F043CD" w:rsidRDefault="00A61780" w:rsidP="00A61780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The school a</w:t>
            </w:r>
            <w:r w:rsidR="00E1146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udited accounts </w:t>
            </w:r>
            <w:r w:rsidR="007A00B2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before </w:t>
            </w:r>
            <w:r w:rsidR="00971126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the </w:t>
            </w:r>
            <w:r w:rsidR="007A00B2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2007/08 school year </w:t>
            </w:r>
            <w:r w:rsidR="005A73E4" w:rsidRPr="00F043CD">
              <w:rPr>
                <w:sz w:val="24"/>
                <w:szCs w:val="24"/>
              </w:rPr>
              <w:t>were not available for inspection.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To follow the requirement.</w:t>
            </w:r>
            <w:r w:rsidRPr="00F043CD" w:rsidDel="003B5770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2" w:rsidRPr="00F043CD" w:rsidRDefault="00AE6DC2" w:rsidP="00AE6DC2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Item 12 of Appendix to EDB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’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Circular Letter dated 21.11.2007 on Financial Management in DSS Schools</w:t>
            </w:r>
          </w:p>
          <w:p w:rsidR="00AE6DC2" w:rsidRPr="00F043CD" w:rsidRDefault="00AE6DC2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5A73E4" w:rsidRPr="00F043CD" w:rsidRDefault="005A73E4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Para.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8 of Annex 4 </w:t>
            </w:r>
            <w:r w:rsidR="00971126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of 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EDB Circular No.17/2012</w:t>
            </w:r>
          </w:p>
        </w:tc>
      </w:tr>
      <w:tr w:rsidR="005A73E4" w:rsidRPr="00F043CD" w:rsidTr="00396F29">
        <w:trPr>
          <w:trHeight w:hRule="exact" w:val="2041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73E4" w:rsidRPr="00F043CD" w:rsidRDefault="003D692E" w:rsidP="003D692E">
            <w:pPr>
              <w:pStyle w:val="TableParagraph"/>
              <w:tabs>
                <w:tab w:val="center" w:pos="235"/>
              </w:tabs>
              <w:spacing w:beforeLines="20" w:before="48" w:afterLines="20" w:after="48" w:line="249" w:lineRule="auto"/>
              <w:ind w:left="97" w:rightChars="54" w:right="119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1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ab/>
            </w:r>
            <w:r w:rsidR="005A73E4"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8.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auto"/>
          </w:tcPr>
          <w:p w:rsidR="005A73E4" w:rsidRPr="00F043CD" w:rsidRDefault="005A73E4" w:rsidP="00230A51">
            <w:pPr>
              <w:spacing w:beforeLines="20" w:before="48" w:afterLines="20" w:after="48" w:line="260" w:lineRule="exact"/>
              <w:ind w:leftChars="50" w:left="110" w:rightChars="54" w:right="119"/>
              <w:jc w:val="both"/>
              <w:rPr>
                <w:iCs/>
                <w:sz w:val="24"/>
                <w:szCs w:val="24"/>
              </w:rPr>
            </w:pPr>
            <w:r w:rsidRPr="00F043CD">
              <w:rPr>
                <w:iCs/>
                <w:sz w:val="24"/>
                <w:szCs w:val="24"/>
              </w:rPr>
              <w:t>Are the guidelines specified below on destroying different types of records after a certain period of retention followed?</w:t>
            </w:r>
          </w:p>
          <w:p w:rsidR="003D692E" w:rsidRPr="00F043CD" w:rsidRDefault="003D692E" w:rsidP="00230A51">
            <w:pPr>
              <w:spacing w:beforeLines="20" w:before="48" w:afterLines="20" w:after="48" w:line="260" w:lineRule="exact"/>
              <w:ind w:leftChars="50" w:left="110" w:rightChars="54" w:right="119"/>
              <w:jc w:val="both"/>
              <w:rPr>
                <w:iCs/>
                <w:sz w:val="24"/>
                <w:szCs w:val="24"/>
                <w:lang w:val="en-GB" w:eastAsia="zh-HK"/>
              </w:rPr>
            </w:pPr>
          </w:p>
          <w:p w:rsidR="005A73E4" w:rsidRPr="00F043CD" w:rsidRDefault="003D692E" w:rsidP="00F043CD">
            <w:pPr>
              <w:spacing w:beforeLines="20" w:before="48" w:afterLines="20" w:after="48" w:line="260" w:lineRule="exact"/>
              <w:ind w:rightChars="54" w:right="119" w:firstLineChars="50" w:firstLine="120"/>
              <w:jc w:val="both"/>
              <w:rPr>
                <w:sz w:val="24"/>
                <w:szCs w:val="24"/>
                <w:lang w:eastAsia="zh-TW"/>
              </w:rPr>
            </w:pPr>
            <w:r w:rsidRPr="00F043CD">
              <w:rPr>
                <w:sz w:val="24"/>
                <w:szCs w:val="24"/>
                <w:lang w:eastAsia="zh-HK"/>
              </w:rPr>
              <w:t xml:space="preserve"> </w:t>
            </w:r>
            <w:r w:rsidR="005A73E4" w:rsidRPr="00F043CD">
              <w:rPr>
                <w:sz w:val="24"/>
                <w:szCs w:val="24"/>
                <w:lang w:eastAsia="zh-HK"/>
              </w:rPr>
              <w:t xml:space="preserve">(a) </w:t>
            </w:r>
            <w:r w:rsidR="005A73E4" w:rsidRPr="00F043CD">
              <w:rPr>
                <w:sz w:val="24"/>
                <w:szCs w:val="24"/>
              </w:rPr>
              <w:t>Minimum period of retention – 7 years</w:t>
            </w:r>
          </w:p>
          <w:p w:rsidR="005A73E4" w:rsidRPr="00F043CD" w:rsidRDefault="005A73E4">
            <w:pPr>
              <w:overflowPunct w:val="0"/>
              <w:spacing w:beforeLines="20" w:before="48" w:afterLines="20" w:after="48" w:line="260" w:lineRule="exact"/>
              <w:ind w:leftChars="160" w:left="777" w:rightChars="54" w:right="119" w:hanging="425"/>
              <w:jc w:val="both"/>
              <w:rPr>
                <w:iCs/>
                <w:sz w:val="24"/>
                <w:szCs w:val="24"/>
                <w:lang w:val="en-GB" w:eastAsia="zh-HK"/>
              </w:rPr>
            </w:pPr>
            <w:r w:rsidRPr="00F043CD">
              <w:rPr>
                <w:sz w:val="24"/>
                <w:szCs w:val="24"/>
              </w:rPr>
              <w:t>(</w:t>
            </w:r>
            <w:proofErr w:type="spellStart"/>
            <w:r w:rsidRPr="00F043CD">
              <w:rPr>
                <w:sz w:val="24"/>
                <w:szCs w:val="24"/>
                <w:lang w:eastAsia="zh-HK"/>
              </w:rPr>
              <w:t>i</w:t>
            </w:r>
            <w:proofErr w:type="spellEnd"/>
            <w:r w:rsidRPr="00F043CD">
              <w:rPr>
                <w:sz w:val="24"/>
                <w:szCs w:val="24"/>
              </w:rPr>
              <w:t xml:space="preserve">) </w:t>
            </w:r>
            <w:r w:rsidRPr="00F043CD">
              <w:rPr>
                <w:sz w:val="24"/>
                <w:szCs w:val="24"/>
                <w:lang w:eastAsia="zh-HK"/>
              </w:rPr>
              <w:tab/>
            </w:r>
            <w:r w:rsidRPr="00F043CD">
              <w:rPr>
                <w:sz w:val="24"/>
                <w:szCs w:val="24"/>
              </w:rPr>
              <w:t>Books of accounts, i.e. cash books, ledgers, etc</w:t>
            </w:r>
            <w:r w:rsidRPr="00F043CD">
              <w:rPr>
                <w:sz w:val="24"/>
                <w:szCs w:val="24"/>
                <w:lang w:eastAsia="zh-HK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73E4" w:rsidRPr="00F043CD" w:rsidRDefault="002E4C94" w:rsidP="002E4C9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All a</w:t>
            </w:r>
            <w:r w:rsidR="005A73E4"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ccounting records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were kept for ten years.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73E4" w:rsidRPr="00F043CD" w:rsidRDefault="00155B52" w:rsidP="00155B52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 xml:space="preserve"> N.A.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73E4" w:rsidRPr="00F043CD" w:rsidRDefault="005A73E4" w:rsidP="00230A51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>Item 12 of Appendix to EDB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’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s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Circular Letter dated 21.11.2007 on Financial Management in DSS Schools</w:t>
            </w:r>
          </w:p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Para.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8 of Annex 4 </w:t>
            </w:r>
            <w:r w:rsidRPr="00F043CD">
              <w:rPr>
                <w:rFonts w:eastAsiaTheme="minorEastAsia"/>
                <w:sz w:val="24"/>
                <w:szCs w:val="24"/>
                <w:lang w:eastAsia="zh-HK"/>
              </w:rPr>
              <w:t>of</w:t>
            </w:r>
            <w:r w:rsidRPr="00F043CD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EDB Circular No.17/2012</w:t>
            </w:r>
          </w:p>
        </w:tc>
      </w:tr>
      <w:tr w:rsidR="005A73E4" w:rsidRPr="00F043CD" w:rsidTr="00396F29">
        <w:trPr>
          <w:trHeight w:hRule="exact" w:val="559"/>
        </w:trPr>
        <w:tc>
          <w:tcPr>
            <w:tcW w:w="614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5A73E4" w:rsidRPr="00F043CD" w:rsidRDefault="005A73E4" w:rsidP="001B1934">
            <w:pPr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sz w:val="24"/>
                <w:szCs w:val="24"/>
                <w:lang w:val="en-GB"/>
              </w:rPr>
            </w:pPr>
            <w:r w:rsidRPr="00F043CD">
              <w:rPr>
                <w:sz w:val="24"/>
                <w:szCs w:val="24"/>
              </w:rPr>
              <w:t>(</w:t>
            </w:r>
            <w:r w:rsidRPr="00F043CD">
              <w:rPr>
                <w:sz w:val="24"/>
                <w:szCs w:val="24"/>
                <w:lang w:eastAsia="zh-HK"/>
              </w:rPr>
              <w:t>ii</w:t>
            </w:r>
            <w:r w:rsidRPr="00F043CD">
              <w:rPr>
                <w:sz w:val="24"/>
                <w:szCs w:val="24"/>
              </w:rPr>
              <w:t xml:space="preserve">) </w:t>
            </w:r>
            <w:r w:rsidRPr="00F043CD">
              <w:rPr>
                <w:sz w:val="24"/>
                <w:szCs w:val="24"/>
                <w:lang w:eastAsia="zh-HK"/>
              </w:rPr>
              <w:tab/>
            </w:r>
            <w:r w:rsidRPr="00F043CD">
              <w:rPr>
                <w:sz w:val="24"/>
                <w:szCs w:val="24"/>
              </w:rPr>
              <w:t>All types of vouchers, bank statements</w:t>
            </w:r>
          </w:p>
        </w:tc>
        <w:tc>
          <w:tcPr>
            <w:tcW w:w="2716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  <w:tr w:rsidR="005A73E4" w:rsidRPr="00F043CD" w:rsidTr="00396F29">
        <w:trPr>
          <w:trHeight w:val="567"/>
        </w:trPr>
        <w:tc>
          <w:tcPr>
            <w:tcW w:w="6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73E4" w:rsidRPr="00F043CD" w:rsidRDefault="005A73E4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3E4" w:rsidRPr="00F043CD" w:rsidRDefault="005A73E4" w:rsidP="00F043CD">
            <w:pPr>
              <w:spacing w:beforeLines="20" w:before="48" w:afterLines="20" w:after="48" w:line="260" w:lineRule="exact"/>
              <w:ind w:rightChars="54" w:right="119" w:firstLineChars="50" w:firstLine="120"/>
              <w:jc w:val="both"/>
              <w:rPr>
                <w:rFonts w:eastAsia="Malgun Gothic"/>
                <w:sz w:val="24"/>
                <w:szCs w:val="24"/>
                <w:lang w:val="en-GB" w:eastAsia="ko-KR"/>
              </w:rPr>
            </w:pPr>
            <w:r w:rsidRPr="00F043CD">
              <w:rPr>
                <w:sz w:val="24"/>
                <w:szCs w:val="24"/>
                <w:lang w:eastAsia="zh-HK"/>
              </w:rPr>
              <w:t>(b) Minimum period of retention – 2 years</w:t>
            </w:r>
          </w:p>
        </w:tc>
        <w:tc>
          <w:tcPr>
            <w:tcW w:w="2716" w:type="dxa"/>
            <w:vMerge/>
            <w:tcBorders>
              <w:bottom w:val="nil"/>
            </w:tcBorders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961" w:type="dxa"/>
            <w:vMerge/>
            <w:tcBorders>
              <w:bottom w:val="nil"/>
            </w:tcBorders>
            <w:shd w:val="clear" w:color="auto" w:fill="auto"/>
          </w:tcPr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  <w:tr w:rsidR="00905BE3" w:rsidRPr="00F043CD" w:rsidTr="00396F29">
        <w:trPr>
          <w:trHeight w:hRule="exact" w:val="567"/>
        </w:trPr>
        <w:tc>
          <w:tcPr>
            <w:tcW w:w="614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5BE3" w:rsidRPr="00F043CD" w:rsidRDefault="00905BE3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BE3" w:rsidRPr="00F043CD" w:rsidRDefault="00905BE3" w:rsidP="001B1934">
            <w:pPr>
              <w:tabs>
                <w:tab w:val="left" w:pos="808"/>
              </w:tabs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sz w:val="24"/>
                <w:szCs w:val="24"/>
                <w:lang w:eastAsia="zh-HK"/>
              </w:rPr>
            </w:pPr>
            <w:r w:rsidRPr="00F043CD">
              <w:rPr>
                <w:sz w:val="24"/>
                <w:szCs w:val="24"/>
              </w:rPr>
              <w:t>(</w:t>
            </w:r>
            <w:proofErr w:type="spellStart"/>
            <w:r w:rsidRPr="00F043CD">
              <w:rPr>
                <w:sz w:val="24"/>
                <w:szCs w:val="24"/>
                <w:lang w:eastAsia="zh-HK"/>
              </w:rPr>
              <w:t>i</w:t>
            </w:r>
            <w:proofErr w:type="spellEnd"/>
            <w:r w:rsidRPr="00F043CD">
              <w:rPr>
                <w:sz w:val="24"/>
                <w:szCs w:val="24"/>
              </w:rPr>
              <w:t xml:space="preserve">) </w:t>
            </w:r>
            <w:r w:rsidRPr="00F043CD">
              <w:rPr>
                <w:sz w:val="24"/>
                <w:szCs w:val="24"/>
                <w:lang w:eastAsia="zh-HK"/>
              </w:rPr>
              <w:tab/>
            </w:r>
            <w:r w:rsidRPr="00F043CD">
              <w:rPr>
                <w:sz w:val="24"/>
                <w:szCs w:val="24"/>
              </w:rPr>
              <w:t>Fees receipts/</w:t>
            </w:r>
            <w:r w:rsidRPr="00F043CD">
              <w:rPr>
                <w:sz w:val="24"/>
                <w:szCs w:val="24"/>
                <w:lang w:eastAsia="zh-HK"/>
              </w:rPr>
              <w:t xml:space="preserve"> </w:t>
            </w:r>
            <w:r w:rsidRPr="00F043CD">
              <w:rPr>
                <w:sz w:val="24"/>
                <w:szCs w:val="24"/>
              </w:rPr>
              <w:t>school attendance registers</w:t>
            </w:r>
          </w:p>
        </w:tc>
        <w:tc>
          <w:tcPr>
            <w:tcW w:w="2716" w:type="dxa"/>
            <w:vMerge w:val="restart"/>
            <w:tcBorders>
              <w:top w:val="nil"/>
            </w:tcBorders>
            <w:shd w:val="clear" w:color="auto" w:fill="auto"/>
          </w:tcPr>
          <w:p w:rsidR="00905BE3" w:rsidRPr="00F043CD" w:rsidRDefault="00905BE3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905BE3" w:rsidRPr="00F043CD" w:rsidRDefault="00905BE3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961" w:type="dxa"/>
            <w:vMerge w:val="restart"/>
            <w:tcBorders>
              <w:top w:val="nil"/>
            </w:tcBorders>
            <w:shd w:val="clear" w:color="auto" w:fill="auto"/>
          </w:tcPr>
          <w:p w:rsidR="00905BE3" w:rsidRPr="00F043CD" w:rsidRDefault="00905BE3" w:rsidP="00905BE3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  <w:tr w:rsidR="005A73E4" w:rsidRPr="00F043CD" w:rsidTr="00396F29">
        <w:trPr>
          <w:trHeight w:hRule="exact" w:val="487"/>
        </w:trPr>
        <w:tc>
          <w:tcPr>
            <w:tcW w:w="614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numPr>
                <w:ilvl w:val="0"/>
                <w:numId w:val="22"/>
              </w:numPr>
              <w:spacing w:beforeLines="20" w:before="48" w:afterLines="20" w:after="48"/>
              <w:jc w:val="center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5A73E4" w:rsidRPr="00F043CD" w:rsidRDefault="005A73E4" w:rsidP="001B1934">
            <w:pPr>
              <w:overflowPunct w:val="0"/>
              <w:spacing w:beforeLines="20" w:before="48" w:afterLines="20" w:after="48" w:line="260" w:lineRule="exact"/>
              <w:ind w:leftChars="159" w:left="775" w:rightChars="54" w:right="119" w:hanging="425"/>
              <w:jc w:val="both"/>
              <w:rPr>
                <w:sz w:val="24"/>
                <w:szCs w:val="24"/>
                <w:lang w:val="en-GB"/>
              </w:rPr>
            </w:pPr>
            <w:r w:rsidRPr="00F043CD">
              <w:rPr>
                <w:sz w:val="24"/>
                <w:szCs w:val="24"/>
              </w:rPr>
              <w:t>(</w:t>
            </w:r>
            <w:r w:rsidRPr="00F043CD">
              <w:rPr>
                <w:sz w:val="24"/>
                <w:szCs w:val="24"/>
                <w:lang w:eastAsia="zh-HK"/>
              </w:rPr>
              <w:t>ii</w:t>
            </w:r>
            <w:r w:rsidRPr="00F043CD">
              <w:rPr>
                <w:sz w:val="24"/>
                <w:szCs w:val="24"/>
              </w:rPr>
              <w:t xml:space="preserve">) </w:t>
            </w:r>
            <w:r w:rsidRPr="00F043CD">
              <w:rPr>
                <w:sz w:val="24"/>
                <w:szCs w:val="24"/>
                <w:lang w:eastAsia="zh-HK"/>
              </w:rPr>
              <w:tab/>
            </w:r>
            <w:r w:rsidRPr="00F043CD">
              <w:rPr>
                <w:sz w:val="24"/>
                <w:szCs w:val="24"/>
              </w:rPr>
              <w:t>Register of hire of school accommodation</w:t>
            </w:r>
          </w:p>
        </w:tc>
        <w:tc>
          <w:tcPr>
            <w:tcW w:w="2716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A73E4" w:rsidRPr="00F043CD" w:rsidRDefault="005A73E4" w:rsidP="001B193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:rsidR="005A73E4" w:rsidRPr="00F043CD" w:rsidRDefault="005A73E4">
            <w:pPr>
              <w:pStyle w:val="TableParagraph"/>
              <w:spacing w:beforeLines="20" w:before="48" w:afterLines="20" w:after="48" w:line="249" w:lineRule="auto"/>
              <w:ind w:leftChars="44" w:left="97" w:rightChars="64" w:right="141"/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</w:tbl>
    <w:p w:rsidR="002C6165" w:rsidRPr="00F043CD" w:rsidRDefault="002C6165">
      <w:pPr>
        <w:rPr>
          <w:rFonts w:eastAsiaTheme="minorEastAsia"/>
          <w:sz w:val="24"/>
          <w:szCs w:val="24"/>
          <w:lang w:eastAsia="zh-HK"/>
        </w:rPr>
      </w:pPr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</w:p>
    <w:p w:rsidR="00155B52" w:rsidRPr="00F043CD" w:rsidRDefault="009D1BF4">
      <w:pPr>
        <w:rPr>
          <w:rFonts w:eastAsiaTheme="minorEastAsia"/>
          <w:sz w:val="24"/>
          <w:szCs w:val="24"/>
          <w:lang w:eastAsia="zh-HK"/>
        </w:rPr>
      </w:pPr>
      <w:r w:rsidRPr="00F043CD">
        <w:rPr>
          <w:rFonts w:eastAsiaTheme="minorEastAsia"/>
          <w:sz w:val="24"/>
          <w:szCs w:val="24"/>
          <w:lang w:eastAsia="zh-HK"/>
        </w:rPr>
        <w:t>@ Available at the GRSC Corner on the EDB website:</w:t>
      </w:r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</w:p>
    <w:p w:rsidR="00155B52" w:rsidRPr="00F043CD" w:rsidRDefault="008D25D7">
      <w:pPr>
        <w:rPr>
          <w:rFonts w:eastAsiaTheme="minorEastAsia"/>
          <w:sz w:val="24"/>
          <w:szCs w:val="24"/>
          <w:lang w:eastAsia="zh-HK"/>
        </w:rPr>
      </w:pPr>
      <w:hyperlink r:id="rId9" w:history="1">
        <w:r w:rsidR="009D1BF4" w:rsidRPr="00F043CD">
          <w:rPr>
            <w:rStyle w:val="ac"/>
            <w:rFonts w:eastAsiaTheme="minorEastAsia"/>
            <w:sz w:val="24"/>
            <w:szCs w:val="24"/>
            <w:lang w:eastAsia="zh-HK"/>
          </w:rPr>
          <w:t>http://www.edb.gov.hk/en/edu-system/primary-secondary/applicable-to-primary-secondary/direct-subsidy-scheme/index/GRSC-Corner/References.html</w:t>
        </w:r>
      </w:hyperlink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</w:p>
    <w:p w:rsidR="009D1BF4" w:rsidRPr="00F043CD" w:rsidRDefault="009D1BF4">
      <w:pPr>
        <w:rPr>
          <w:rFonts w:eastAsiaTheme="minorEastAsia"/>
          <w:sz w:val="24"/>
          <w:szCs w:val="24"/>
          <w:lang w:eastAsia="zh-HK"/>
        </w:rPr>
      </w:pPr>
      <w:r w:rsidRPr="00F043CD">
        <w:rPr>
          <w:rFonts w:eastAsiaTheme="minorEastAsia"/>
          <w:sz w:val="24"/>
          <w:szCs w:val="24"/>
          <w:lang w:eastAsia="zh-HK"/>
        </w:rPr>
        <w:t xml:space="preserve">(Home &gt; Education System and Policy &gt; Primary and Secondary School Education &gt; </w:t>
      </w:r>
      <w:r w:rsidR="00971126" w:rsidRPr="00F043CD">
        <w:rPr>
          <w:rFonts w:eastAsiaTheme="minorEastAsia"/>
          <w:sz w:val="24"/>
          <w:szCs w:val="24"/>
          <w:lang w:eastAsia="zh-HK"/>
        </w:rPr>
        <w:t xml:space="preserve">Applicable to Primary and Secondary School &gt; </w:t>
      </w:r>
      <w:r w:rsidRPr="00F043CD">
        <w:rPr>
          <w:rFonts w:eastAsiaTheme="minorEastAsia"/>
          <w:sz w:val="24"/>
          <w:szCs w:val="24"/>
          <w:lang w:eastAsia="zh-HK"/>
        </w:rPr>
        <w:t>Direct Subsidy Scheme &gt; Information for Schools &gt; GRSC Corner)</w:t>
      </w:r>
    </w:p>
    <w:sectPr w:rsidR="009D1BF4" w:rsidRPr="00F043CD" w:rsidSect="001B1934">
      <w:footerReference w:type="default" r:id="rId10"/>
      <w:pgSz w:w="15840" w:h="12240" w:orient="landscape"/>
      <w:pgMar w:top="567" w:right="814" w:bottom="1280" w:left="800" w:header="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88" w:rsidRDefault="009F0388">
      <w:r>
        <w:separator/>
      </w:r>
    </w:p>
  </w:endnote>
  <w:endnote w:type="continuationSeparator" w:id="0">
    <w:p w:rsidR="009F0388" w:rsidRDefault="009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85979"/>
      <w:docPartObj>
        <w:docPartGallery w:val="Page Numbers (Bottom of Page)"/>
        <w:docPartUnique/>
      </w:docPartObj>
    </w:sdtPr>
    <w:sdtEndPr/>
    <w:sdtContent>
      <w:p w:rsidR="00677551" w:rsidRDefault="00677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5D7" w:rsidRPr="008D25D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07190E" w:rsidRDefault="0007190E">
    <w:pPr>
      <w:pStyle w:val="a3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88" w:rsidRDefault="009F0388">
      <w:r>
        <w:separator/>
      </w:r>
    </w:p>
  </w:footnote>
  <w:footnote w:type="continuationSeparator" w:id="0">
    <w:p w:rsidR="009F0388" w:rsidRDefault="009F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9C3"/>
    <w:multiLevelType w:val="hybridMultilevel"/>
    <w:tmpl w:val="7AE87844"/>
    <w:lvl w:ilvl="0" w:tplc="467EC5E4">
      <w:start w:val="1"/>
      <w:numFmt w:val="lowerLetter"/>
      <w:lvlText w:val="%1."/>
      <w:lvlJc w:val="left"/>
      <w:pPr>
        <w:ind w:left="320" w:hanging="237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306E6732">
      <w:numFmt w:val="bullet"/>
      <w:lvlText w:val="•"/>
      <w:lvlJc w:val="left"/>
      <w:pPr>
        <w:ind w:left="820" w:hanging="237"/>
      </w:pPr>
      <w:rPr>
        <w:rFonts w:hint="default"/>
      </w:rPr>
    </w:lvl>
    <w:lvl w:ilvl="2" w:tplc="7CDCA752">
      <w:numFmt w:val="bullet"/>
      <w:lvlText w:val="•"/>
      <w:lvlJc w:val="left"/>
      <w:pPr>
        <w:ind w:left="1320" w:hanging="237"/>
      </w:pPr>
      <w:rPr>
        <w:rFonts w:hint="default"/>
      </w:rPr>
    </w:lvl>
    <w:lvl w:ilvl="3" w:tplc="A60810A2">
      <w:numFmt w:val="bullet"/>
      <w:lvlText w:val="•"/>
      <w:lvlJc w:val="left"/>
      <w:pPr>
        <w:ind w:left="1821" w:hanging="237"/>
      </w:pPr>
      <w:rPr>
        <w:rFonts w:hint="default"/>
      </w:rPr>
    </w:lvl>
    <w:lvl w:ilvl="4" w:tplc="535C5496">
      <w:numFmt w:val="bullet"/>
      <w:lvlText w:val="•"/>
      <w:lvlJc w:val="left"/>
      <w:pPr>
        <w:ind w:left="2321" w:hanging="237"/>
      </w:pPr>
      <w:rPr>
        <w:rFonts w:hint="default"/>
      </w:rPr>
    </w:lvl>
    <w:lvl w:ilvl="5" w:tplc="65584118">
      <w:numFmt w:val="bullet"/>
      <w:lvlText w:val="•"/>
      <w:lvlJc w:val="left"/>
      <w:pPr>
        <w:ind w:left="2822" w:hanging="237"/>
      </w:pPr>
      <w:rPr>
        <w:rFonts w:hint="default"/>
      </w:rPr>
    </w:lvl>
    <w:lvl w:ilvl="6" w:tplc="9872BB86">
      <w:numFmt w:val="bullet"/>
      <w:lvlText w:val="•"/>
      <w:lvlJc w:val="left"/>
      <w:pPr>
        <w:ind w:left="3322" w:hanging="237"/>
      </w:pPr>
      <w:rPr>
        <w:rFonts w:hint="default"/>
      </w:rPr>
    </w:lvl>
    <w:lvl w:ilvl="7" w:tplc="A0C87F80">
      <w:numFmt w:val="bullet"/>
      <w:lvlText w:val="•"/>
      <w:lvlJc w:val="left"/>
      <w:pPr>
        <w:ind w:left="3823" w:hanging="237"/>
      </w:pPr>
      <w:rPr>
        <w:rFonts w:hint="default"/>
      </w:rPr>
    </w:lvl>
    <w:lvl w:ilvl="8" w:tplc="B71887EE">
      <w:numFmt w:val="bullet"/>
      <w:lvlText w:val="•"/>
      <w:lvlJc w:val="left"/>
      <w:pPr>
        <w:ind w:left="4323" w:hanging="237"/>
      </w:pPr>
      <w:rPr>
        <w:rFonts w:hint="default"/>
      </w:rPr>
    </w:lvl>
  </w:abstractNum>
  <w:abstractNum w:abstractNumId="1">
    <w:nsid w:val="10D61A27"/>
    <w:multiLevelType w:val="hybridMultilevel"/>
    <w:tmpl w:val="F092A136"/>
    <w:lvl w:ilvl="0" w:tplc="47A60BD0">
      <w:start w:val="1"/>
      <w:numFmt w:val="lowerLetter"/>
      <w:lvlText w:val="%1."/>
      <w:lvlJc w:val="left"/>
      <w:pPr>
        <w:ind w:left="374" w:hanging="25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8862921C">
      <w:numFmt w:val="bullet"/>
      <w:lvlText w:val="•"/>
      <w:lvlJc w:val="left"/>
      <w:pPr>
        <w:ind w:left="874" w:hanging="254"/>
      </w:pPr>
      <w:rPr>
        <w:rFonts w:hint="default"/>
      </w:rPr>
    </w:lvl>
    <w:lvl w:ilvl="2" w:tplc="C7B63A5C">
      <w:numFmt w:val="bullet"/>
      <w:lvlText w:val="•"/>
      <w:lvlJc w:val="left"/>
      <w:pPr>
        <w:ind w:left="1368" w:hanging="254"/>
      </w:pPr>
      <w:rPr>
        <w:rFonts w:hint="default"/>
      </w:rPr>
    </w:lvl>
    <w:lvl w:ilvl="3" w:tplc="279CFCFE">
      <w:numFmt w:val="bullet"/>
      <w:lvlText w:val="•"/>
      <w:lvlJc w:val="left"/>
      <w:pPr>
        <w:ind w:left="1863" w:hanging="254"/>
      </w:pPr>
      <w:rPr>
        <w:rFonts w:hint="default"/>
      </w:rPr>
    </w:lvl>
    <w:lvl w:ilvl="4" w:tplc="3D2873FA">
      <w:numFmt w:val="bullet"/>
      <w:lvlText w:val="•"/>
      <w:lvlJc w:val="left"/>
      <w:pPr>
        <w:ind w:left="2357" w:hanging="254"/>
      </w:pPr>
      <w:rPr>
        <w:rFonts w:hint="default"/>
      </w:rPr>
    </w:lvl>
    <w:lvl w:ilvl="5" w:tplc="96F00988">
      <w:numFmt w:val="bullet"/>
      <w:lvlText w:val="•"/>
      <w:lvlJc w:val="left"/>
      <w:pPr>
        <w:ind w:left="2852" w:hanging="254"/>
      </w:pPr>
      <w:rPr>
        <w:rFonts w:hint="default"/>
      </w:rPr>
    </w:lvl>
    <w:lvl w:ilvl="6" w:tplc="25E8A73C">
      <w:numFmt w:val="bullet"/>
      <w:lvlText w:val="•"/>
      <w:lvlJc w:val="left"/>
      <w:pPr>
        <w:ind w:left="3346" w:hanging="254"/>
      </w:pPr>
      <w:rPr>
        <w:rFonts w:hint="default"/>
      </w:rPr>
    </w:lvl>
    <w:lvl w:ilvl="7" w:tplc="11F2E952">
      <w:numFmt w:val="bullet"/>
      <w:lvlText w:val="•"/>
      <w:lvlJc w:val="left"/>
      <w:pPr>
        <w:ind w:left="3841" w:hanging="254"/>
      </w:pPr>
      <w:rPr>
        <w:rFonts w:hint="default"/>
      </w:rPr>
    </w:lvl>
    <w:lvl w:ilvl="8" w:tplc="8BE8B4B2">
      <w:numFmt w:val="bullet"/>
      <w:lvlText w:val="•"/>
      <w:lvlJc w:val="left"/>
      <w:pPr>
        <w:ind w:left="4335" w:hanging="254"/>
      </w:pPr>
      <w:rPr>
        <w:rFonts w:hint="default"/>
      </w:rPr>
    </w:lvl>
  </w:abstractNum>
  <w:abstractNum w:abstractNumId="2">
    <w:nsid w:val="12CD67CE"/>
    <w:multiLevelType w:val="hybridMultilevel"/>
    <w:tmpl w:val="4978FD50"/>
    <w:lvl w:ilvl="0" w:tplc="7C80B77C">
      <w:start w:val="1"/>
      <w:numFmt w:val="lowerLetter"/>
      <w:lvlText w:val="%1."/>
      <w:lvlJc w:val="left"/>
      <w:pPr>
        <w:ind w:left="394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9DFC5D46">
      <w:numFmt w:val="bullet"/>
      <w:lvlText w:val="•"/>
      <w:lvlJc w:val="left"/>
      <w:pPr>
        <w:ind w:left="892" w:hanging="267"/>
      </w:pPr>
      <w:rPr>
        <w:rFonts w:hint="default"/>
      </w:rPr>
    </w:lvl>
    <w:lvl w:ilvl="2" w:tplc="E2DA4932">
      <w:numFmt w:val="bullet"/>
      <w:lvlText w:val="•"/>
      <w:lvlJc w:val="left"/>
      <w:pPr>
        <w:ind w:left="1384" w:hanging="267"/>
      </w:pPr>
      <w:rPr>
        <w:rFonts w:hint="default"/>
      </w:rPr>
    </w:lvl>
    <w:lvl w:ilvl="3" w:tplc="56045F6A">
      <w:numFmt w:val="bullet"/>
      <w:lvlText w:val="•"/>
      <w:lvlJc w:val="left"/>
      <w:pPr>
        <w:ind w:left="1877" w:hanging="267"/>
      </w:pPr>
      <w:rPr>
        <w:rFonts w:hint="default"/>
      </w:rPr>
    </w:lvl>
    <w:lvl w:ilvl="4" w:tplc="CA4A3212">
      <w:numFmt w:val="bullet"/>
      <w:lvlText w:val="•"/>
      <w:lvlJc w:val="left"/>
      <w:pPr>
        <w:ind w:left="2369" w:hanging="267"/>
      </w:pPr>
      <w:rPr>
        <w:rFonts w:hint="default"/>
      </w:rPr>
    </w:lvl>
    <w:lvl w:ilvl="5" w:tplc="6668306C">
      <w:numFmt w:val="bullet"/>
      <w:lvlText w:val="•"/>
      <w:lvlJc w:val="left"/>
      <w:pPr>
        <w:ind w:left="2862" w:hanging="267"/>
      </w:pPr>
      <w:rPr>
        <w:rFonts w:hint="default"/>
      </w:rPr>
    </w:lvl>
    <w:lvl w:ilvl="6" w:tplc="FF169436">
      <w:numFmt w:val="bullet"/>
      <w:lvlText w:val="•"/>
      <w:lvlJc w:val="left"/>
      <w:pPr>
        <w:ind w:left="3354" w:hanging="267"/>
      </w:pPr>
      <w:rPr>
        <w:rFonts w:hint="default"/>
      </w:rPr>
    </w:lvl>
    <w:lvl w:ilvl="7" w:tplc="697E978A">
      <w:numFmt w:val="bullet"/>
      <w:lvlText w:val="•"/>
      <w:lvlJc w:val="left"/>
      <w:pPr>
        <w:ind w:left="3847" w:hanging="267"/>
      </w:pPr>
      <w:rPr>
        <w:rFonts w:hint="default"/>
      </w:rPr>
    </w:lvl>
    <w:lvl w:ilvl="8" w:tplc="33861A5E">
      <w:numFmt w:val="bullet"/>
      <w:lvlText w:val="•"/>
      <w:lvlJc w:val="left"/>
      <w:pPr>
        <w:ind w:left="4339" w:hanging="267"/>
      </w:pPr>
      <w:rPr>
        <w:rFonts w:hint="default"/>
      </w:rPr>
    </w:lvl>
  </w:abstractNum>
  <w:abstractNum w:abstractNumId="3">
    <w:nsid w:val="264E49FB"/>
    <w:multiLevelType w:val="hybridMultilevel"/>
    <w:tmpl w:val="D96A54CE"/>
    <w:lvl w:ilvl="0" w:tplc="F0CC4234">
      <w:start w:val="1"/>
      <w:numFmt w:val="lowerLetter"/>
      <w:lvlText w:val="%1."/>
      <w:lvlJc w:val="left"/>
      <w:pPr>
        <w:ind w:left="374" w:hanging="25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06CBA60">
      <w:numFmt w:val="bullet"/>
      <w:lvlText w:val="•"/>
      <w:lvlJc w:val="left"/>
      <w:pPr>
        <w:ind w:left="874" w:hanging="254"/>
      </w:pPr>
      <w:rPr>
        <w:rFonts w:hint="default"/>
      </w:rPr>
    </w:lvl>
    <w:lvl w:ilvl="2" w:tplc="9BAED94C">
      <w:numFmt w:val="bullet"/>
      <w:lvlText w:val="•"/>
      <w:lvlJc w:val="left"/>
      <w:pPr>
        <w:ind w:left="1368" w:hanging="254"/>
      </w:pPr>
      <w:rPr>
        <w:rFonts w:hint="default"/>
      </w:rPr>
    </w:lvl>
    <w:lvl w:ilvl="3" w:tplc="B7048690">
      <w:numFmt w:val="bullet"/>
      <w:lvlText w:val="•"/>
      <w:lvlJc w:val="left"/>
      <w:pPr>
        <w:ind w:left="1863" w:hanging="254"/>
      </w:pPr>
      <w:rPr>
        <w:rFonts w:hint="default"/>
      </w:rPr>
    </w:lvl>
    <w:lvl w:ilvl="4" w:tplc="BF7EBF72">
      <w:numFmt w:val="bullet"/>
      <w:lvlText w:val="•"/>
      <w:lvlJc w:val="left"/>
      <w:pPr>
        <w:ind w:left="2357" w:hanging="254"/>
      </w:pPr>
      <w:rPr>
        <w:rFonts w:hint="default"/>
      </w:rPr>
    </w:lvl>
    <w:lvl w:ilvl="5" w:tplc="EEF24498">
      <w:numFmt w:val="bullet"/>
      <w:lvlText w:val="•"/>
      <w:lvlJc w:val="left"/>
      <w:pPr>
        <w:ind w:left="2852" w:hanging="254"/>
      </w:pPr>
      <w:rPr>
        <w:rFonts w:hint="default"/>
      </w:rPr>
    </w:lvl>
    <w:lvl w:ilvl="6" w:tplc="0202839C">
      <w:numFmt w:val="bullet"/>
      <w:lvlText w:val="•"/>
      <w:lvlJc w:val="left"/>
      <w:pPr>
        <w:ind w:left="3346" w:hanging="254"/>
      </w:pPr>
      <w:rPr>
        <w:rFonts w:hint="default"/>
      </w:rPr>
    </w:lvl>
    <w:lvl w:ilvl="7" w:tplc="892259A6">
      <w:numFmt w:val="bullet"/>
      <w:lvlText w:val="•"/>
      <w:lvlJc w:val="left"/>
      <w:pPr>
        <w:ind w:left="3841" w:hanging="254"/>
      </w:pPr>
      <w:rPr>
        <w:rFonts w:hint="default"/>
      </w:rPr>
    </w:lvl>
    <w:lvl w:ilvl="8" w:tplc="CE504810">
      <w:numFmt w:val="bullet"/>
      <w:lvlText w:val="•"/>
      <w:lvlJc w:val="left"/>
      <w:pPr>
        <w:ind w:left="4335" w:hanging="254"/>
      </w:pPr>
      <w:rPr>
        <w:rFonts w:hint="default"/>
      </w:rPr>
    </w:lvl>
  </w:abstractNum>
  <w:abstractNum w:abstractNumId="4">
    <w:nsid w:val="2AEC5410"/>
    <w:multiLevelType w:val="hybridMultilevel"/>
    <w:tmpl w:val="6F44FFD6"/>
    <w:lvl w:ilvl="0" w:tplc="5658D3D2">
      <w:start w:val="1"/>
      <w:numFmt w:val="lowerLetter"/>
      <w:lvlText w:val="%1."/>
      <w:lvlJc w:val="left"/>
      <w:pPr>
        <w:ind w:left="324" w:hanging="22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D930A538">
      <w:numFmt w:val="bullet"/>
      <w:lvlText w:val="•"/>
      <w:lvlJc w:val="left"/>
      <w:pPr>
        <w:ind w:left="820" w:hanging="227"/>
      </w:pPr>
      <w:rPr>
        <w:rFonts w:hint="default"/>
      </w:rPr>
    </w:lvl>
    <w:lvl w:ilvl="2" w:tplc="F2648A98">
      <w:numFmt w:val="bullet"/>
      <w:lvlText w:val="•"/>
      <w:lvlJc w:val="left"/>
      <w:pPr>
        <w:ind w:left="1320" w:hanging="227"/>
      </w:pPr>
      <w:rPr>
        <w:rFonts w:hint="default"/>
      </w:rPr>
    </w:lvl>
    <w:lvl w:ilvl="3" w:tplc="67C42E32">
      <w:numFmt w:val="bullet"/>
      <w:lvlText w:val="•"/>
      <w:lvlJc w:val="left"/>
      <w:pPr>
        <w:ind w:left="1821" w:hanging="227"/>
      </w:pPr>
      <w:rPr>
        <w:rFonts w:hint="default"/>
      </w:rPr>
    </w:lvl>
    <w:lvl w:ilvl="4" w:tplc="8AF09C7C">
      <w:numFmt w:val="bullet"/>
      <w:lvlText w:val="•"/>
      <w:lvlJc w:val="left"/>
      <w:pPr>
        <w:ind w:left="2321" w:hanging="227"/>
      </w:pPr>
      <w:rPr>
        <w:rFonts w:hint="default"/>
      </w:rPr>
    </w:lvl>
    <w:lvl w:ilvl="5" w:tplc="EB469DD4">
      <w:numFmt w:val="bullet"/>
      <w:lvlText w:val="•"/>
      <w:lvlJc w:val="left"/>
      <w:pPr>
        <w:ind w:left="2822" w:hanging="227"/>
      </w:pPr>
      <w:rPr>
        <w:rFonts w:hint="default"/>
      </w:rPr>
    </w:lvl>
    <w:lvl w:ilvl="6" w:tplc="405450A6">
      <w:numFmt w:val="bullet"/>
      <w:lvlText w:val="•"/>
      <w:lvlJc w:val="left"/>
      <w:pPr>
        <w:ind w:left="3322" w:hanging="227"/>
      </w:pPr>
      <w:rPr>
        <w:rFonts w:hint="default"/>
      </w:rPr>
    </w:lvl>
    <w:lvl w:ilvl="7" w:tplc="79C26F1A">
      <w:numFmt w:val="bullet"/>
      <w:lvlText w:val="•"/>
      <w:lvlJc w:val="left"/>
      <w:pPr>
        <w:ind w:left="3823" w:hanging="227"/>
      </w:pPr>
      <w:rPr>
        <w:rFonts w:hint="default"/>
      </w:rPr>
    </w:lvl>
    <w:lvl w:ilvl="8" w:tplc="B01CD90C">
      <w:numFmt w:val="bullet"/>
      <w:lvlText w:val="•"/>
      <w:lvlJc w:val="left"/>
      <w:pPr>
        <w:ind w:left="4323" w:hanging="227"/>
      </w:pPr>
      <w:rPr>
        <w:rFonts w:hint="default"/>
      </w:rPr>
    </w:lvl>
  </w:abstractNum>
  <w:abstractNum w:abstractNumId="5">
    <w:nsid w:val="2BA6449F"/>
    <w:multiLevelType w:val="hybridMultilevel"/>
    <w:tmpl w:val="91E0E7CA"/>
    <w:lvl w:ilvl="0" w:tplc="CA8E4318">
      <w:start w:val="1"/>
      <w:numFmt w:val="lowerLetter"/>
      <w:lvlText w:val="%1."/>
      <w:lvlJc w:val="left"/>
      <w:pPr>
        <w:ind w:left="528" w:hanging="400"/>
      </w:pPr>
      <w:rPr>
        <w:rFonts w:hint="default"/>
        <w:spacing w:val="-1"/>
        <w:w w:val="103"/>
      </w:rPr>
    </w:lvl>
    <w:lvl w:ilvl="1" w:tplc="674077C2">
      <w:numFmt w:val="bullet"/>
      <w:lvlText w:val="•"/>
      <w:lvlJc w:val="left"/>
      <w:pPr>
        <w:ind w:left="1000" w:hanging="400"/>
      </w:pPr>
      <w:rPr>
        <w:rFonts w:hint="default"/>
      </w:rPr>
    </w:lvl>
    <w:lvl w:ilvl="2" w:tplc="C4D6C602">
      <w:numFmt w:val="bullet"/>
      <w:lvlText w:val="•"/>
      <w:lvlJc w:val="left"/>
      <w:pPr>
        <w:ind w:left="1480" w:hanging="400"/>
      </w:pPr>
      <w:rPr>
        <w:rFonts w:hint="default"/>
      </w:rPr>
    </w:lvl>
    <w:lvl w:ilvl="3" w:tplc="D6E6C730">
      <w:numFmt w:val="bullet"/>
      <w:lvlText w:val="•"/>
      <w:lvlJc w:val="left"/>
      <w:pPr>
        <w:ind w:left="1961" w:hanging="400"/>
      </w:pPr>
      <w:rPr>
        <w:rFonts w:hint="default"/>
      </w:rPr>
    </w:lvl>
    <w:lvl w:ilvl="4" w:tplc="EFE817EA">
      <w:numFmt w:val="bullet"/>
      <w:lvlText w:val="•"/>
      <w:lvlJc w:val="left"/>
      <w:pPr>
        <w:ind w:left="2441" w:hanging="400"/>
      </w:pPr>
      <w:rPr>
        <w:rFonts w:hint="default"/>
      </w:rPr>
    </w:lvl>
    <w:lvl w:ilvl="5" w:tplc="B4C09F00">
      <w:numFmt w:val="bullet"/>
      <w:lvlText w:val="•"/>
      <w:lvlJc w:val="left"/>
      <w:pPr>
        <w:ind w:left="2922" w:hanging="400"/>
      </w:pPr>
      <w:rPr>
        <w:rFonts w:hint="default"/>
      </w:rPr>
    </w:lvl>
    <w:lvl w:ilvl="6" w:tplc="302433CE">
      <w:numFmt w:val="bullet"/>
      <w:lvlText w:val="•"/>
      <w:lvlJc w:val="left"/>
      <w:pPr>
        <w:ind w:left="3402" w:hanging="400"/>
      </w:pPr>
      <w:rPr>
        <w:rFonts w:hint="default"/>
      </w:rPr>
    </w:lvl>
    <w:lvl w:ilvl="7" w:tplc="C70A7AE8">
      <w:numFmt w:val="bullet"/>
      <w:lvlText w:val="•"/>
      <w:lvlJc w:val="left"/>
      <w:pPr>
        <w:ind w:left="3883" w:hanging="400"/>
      </w:pPr>
      <w:rPr>
        <w:rFonts w:hint="default"/>
      </w:rPr>
    </w:lvl>
    <w:lvl w:ilvl="8" w:tplc="89A04196">
      <w:numFmt w:val="bullet"/>
      <w:lvlText w:val="•"/>
      <w:lvlJc w:val="left"/>
      <w:pPr>
        <w:ind w:left="4363" w:hanging="400"/>
      </w:pPr>
      <w:rPr>
        <w:rFonts w:hint="default"/>
      </w:rPr>
    </w:lvl>
  </w:abstractNum>
  <w:abstractNum w:abstractNumId="6">
    <w:nsid w:val="380C646C"/>
    <w:multiLevelType w:val="hybridMultilevel"/>
    <w:tmpl w:val="AC466C78"/>
    <w:lvl w:ilvl="0" w:tplc="C100B11A">
      <w:start w:val="1"/>
      <w:numFmt w:val="lowerLetter"/>
      <w:lvlText w:val="%1."/>
      <w:lvlJc w:val="left"/>
      <w:pPr>
        <w:ind w:left="394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BBCAE282">
      <w:numFmt w:val="bullet"/>
      <w:lvlText w:val="•"/>
      <w:lvlJc w:val="left"/>
      <w:pPr>
        <w:ind w:left="892" w:hanging="267"/>
      </w:pPr>
      <w:rPr>
        <w:rFonts w:hint="default"/>
      </w:rPr>
    </w:lvl>
    <w:lvl w:ilvl="2" w:tplc="1C78AFE4">
      <w:numFmt w:val="bullet"/>
      <w:lvlText w:val="•"/>
      <w:lvlJc w:val="left"/>
      <w:pPr>
        <w:ind w:left="1384" w:hanging="267"/>
      </w:pPr>
      <w:rPr>
        <w:rFonts w:hint="default"/>
      </w:rPr>
    </w:lvl>
    <w:lvl w:ilvl="3" w:tplc="3CEC74DC">
      <w:numFmt w:val="bullet"/>
      <w:lvlText w:val="•"/>
      <w:lvlJc w:val="left"/>
      <w:pPr>
        <w:ind w:left="1877" w:hanging="267"/>
      </w:pPr>
      <w:rPr>
        <w:rFonts w:hint="default"/>
      </w:rPr>
    </w:lvl>
    <w:lvl w:ilvl="4" w:tplc="B508755A">
      <w:numFmt w:val="bullet"/>
      <w:lvlText w:val="•"/>
      <w:lvlJc w:val="left"/>
      <w:pPr>
        <w:ind w:left="2369" w:hanging="267"/>
      </w:pPr>
      <w:rPr>
        <w:rFonts w:hint="default"/>
      </w:rPr>
    </w:lvl>
    <w:lvl w:ilvl="5" w:tplc="9404DC64">
      <w:numFmt w:val="bullet"/>
      <w:lvlText w:val="•"/>
      <w:lvlJc w:val="left"/>
      <w:pPr>
        <w:ind w:left="2862" w:hanging="267"/>
      </w:pPr>
      <w:rPr>
        <w:rFonts w:hint="default"/>
      </w:rPr>
    </w:lvl>
    <w:lvl w:ilvl="6" w:tplc="7DA220C8">
      <w:numFmt w:val="bullet"/>
      <w:lvlText w:val="•"/>
      <w:lvlJc w:val="left"/>
      <w:pPr>
        <w:ind w:left="3354" w:hanging="267"/>
      </w:pPr>
      <w:rPr>
        <w:rFonts w:hint="default"/>
      </w:rPr>
    </w:lvl>
    <w:lvl w:ilvl="7" w:tplc="035AD7FC">
      <w:numFmt w:val="bullet"/>
      <w:lvlText w:val="•"/>
      <w:lvlJc w:val="left"/>
      <w:pPr>
        <w:ind w:left="3847" w:hanging="267"/>
      </w:pPr>
      <w:rPr>
        <w:rFonts w:hint="default"/>
      </w:rPr>
    </w:lvl>
    <w:lvl w:ilvl="8" w:tplc="62C21824">
      <w:numFmt w:val="bullet"/>
      <w:lvlText w:val="•"/>
      <w:lvlJc w:val="left"/>
      <w:pPr>
        <w:ind w:left="4339" w:hanging="267"/>
      </w:pPr>
      <w:rPr>
        <w:rFonts w:hint="default"/>
      </w:rPr>
    </w:lvl>
  </w:abstractNum>
  <w:abstractNum w:abstractNumId="7">
    <w:nsid w:val="3C8D36FF"/>
    <w:multiLevelType w:val="hybridMultilevel"/>
    <w:tmpl w:val="0B8C76C4"/>
    <w:lvl w:ilvl="0" w:tplc="E0D6F0F8">
      <w:start w:val="1"/>
      <w:numFmt w:val="lowerLetter"/>
      <w:lvlText w:val="%1."/>
      <w:lvlJc w:val="left"/>
      <w:pPr>
        <w:ind w:left="375" w:hanging="279"/>
      </w:pPr>
      <w:rPr>
        <w:rFonts w:ascii="Times New Roman" w:eastAsia="Times New Roman" w:hAnsi="Times New Roman" w:cs="Times New Roman" w:hint="default"/>
        <w:spacing w:val="-1"/>
        <w:w w:val="103"/>
        <w:sz w:val="24"/>
        <w:szCs w:val="24"/>
      </w:rPr>
    </w:lvl>
    <w:lvl w:ilvl="1" w:tplc="4CEC8964">
      <w:numFmt w:val="bullet"/>
      <w:lvlText w:val="•"/>
      <w:lvlJc w:val="left"/>
      <w:pPr>
        <w:ind w:left="874" w:hanging="279"/>
      </w:pPr>
      <w:rPr>
        <w:rFonts w:hint="default"/>
      </w:rPr>
    </w:lvl>
    <w:lvl w:ilvl="2" w:tplc="3D52D0B0">
      <w:numFmt w:val="bullet"/>
      <w:lvlText w:val="•"/>
      <w:lvlJc w:val="left"/>
      <w:pPr>
        <w:ind w:left="1368" w:hanging="279"/>
      </w:pPr>
      <w:rPr>
        <w:rFonts w:hint="default"/>
      </w:rPr>
    </w:lvl>
    <w:lvl w:ilvl="3" w:tplc="6B2AB3CC">
      <w:numFmt w:val="bullet"/>
      <w:lvlText w:val="•"/>
      <w:lvlJc w:val="left"/>
      <w:pPr>
        <w:ind w:left="1863" w:hanging="279"/>
      </w:pPr>
      <w:rPr>
        <w:rFonts w:hint="default"/>
      </w:rPr>
    </w:lvl>
    <w:lvl w:ilvl="4" w:tplc="1C42593A">
      <w:numFmt w:val="bullet"/>
      <w:lvlText w:val="•"/>
      <w:lvlJc w:val="left"/>
      <w:pPr>
        <w:ind w:left="2357" w:hanging="279"/>
      </w:pPr>
      <w:rPr>
        <w:rFonts w:hint="default"/>
      </w:rPr>
    </w:lvl>
    <w:lvl w:ilvl="5" w:tplc="8C0C36CC">
      <w:numFmt w:val="bullet"/>
      <w:lvlText w:val="•"/>
      <w:lvlJc w:val="left"/>
      <w:pPr>
        <w:ind w:left="2852" w:hanging="279"/>
      </w:pPr>
      <w:rPr>
        <w:rFonts w:hint="default"/>
      </w:rPr>
    </w:lvl>
    <w:lvl w:ilvl="6" w:tplc="86C8070A">
      <w:numFmt w:val="bullet"/>
      <w:lvlText w:val="•"/>
      <w:lvlJc w:val="left"/>
      <w:pPr>
        <w:ind w:left="3346" w:hanging="279"/>
      </w:pPr>
      <w:rPr>
        <w:rFonts w:hint="default"/>
      </w:rPr>
    </w:lvl>
    <w:lvl w:ilvl="7" w:tplc="495817C2">
      <w:numFmt w:val="bullet"/>
      <w:lvlText w:val="•"/>
      <w:lvlJc w:val="left"/>
      <w:pPr>
        <w:ind w:left="3841" w:hanging="279"/>
      </w:pPr>
      <w:rPr>
        <w:rFonts w:hint="default"/>
      </w:rPr>
    </w:lvl>
    <w:lvl w:ilvl="8" w:tplc="C50020B0">
      <w:numFmt w:val="bullet"/>
      <w:lvlText w:val="•"/>
      <w:lvlJc w:val="left"/>
      <w:pPr>
        <w:ind w:left="4335" w:hanging="279"/>
      </w:pPr>
      <w:rPr>
        <w:rFonts w:hint="default"/>
      </w:rPr>
    </w:lvl>
  </w:abstractNum>
  <w:abstractNum w:abstractNumId="8">
    <w:nsid w:val="3DCB5D92"/>
    <w:multiLevelType w:val="hybridMultilevel"/>
    <w:tmpl w:val="FA7E6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D365C"/>
    <w:multiLevelType w:val="hybridMultilevel"/>
    <w:tmpl w:val="410AB126"/>
    <w:lvl w:ilvl="0" w:tplc="B22CD93E">
      <w:start w:val="1"/>
      <w:numFmt w:val="lowerLetter"/>
      <w:lvlText w:val="%1."/>
      <w:lvlJc w:val="left"/>
      <w:pPr>
        <w:ind w:left="373" w:hanging="27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794685A">
      <w:numFmt w:val="bullet"/>
      <w:lvlText w:val="•"/>
      <w:lvlJc w:val="left"/>
      <w:pPr>
        <w:ind w:left="874" w:hanging="276"/>
      </w:pPr>
      <w:rPr>
        <w:rFonts w:hint="default"/>
      </w:rPr>
    </w:lvl>
    <w:lvl w:ilvl="2" w:tplc="C08C3D2C">
      <w:numFmt w:val="bullet"/>
      <w:lvlText w:val="•"/>
      <w:lvlJc w:val="left"/>
      <w:pPr>
        <w:ind w:left="1368" w:hanging="276"/>
      </w:pPr>
      <w:rPr>
        <w:rFonts w:hint="default"/>
      </w:rPr>
    </w:lvl>
    <w:lvl w:ilvl="3" w:tplc="10F6F288">
      <w:numFmt w:val="bullet"/>
      <w:lvlText w:val="•"/>
      <w:lvlJc w:val="left"/>
      <w:pPr>
        <w:ind w:left="1863" w:hanging="276"/>
      </w:pPr>
      <w:rPr>
        <w:rFonts w:hint="default"/>
      </w:rPr>
    </w:lvl>
    <w:lvl w:ilvl="4" w:tplc="0048037C">
      <w:numFmt w:val="bullet"/>
      <w:lvlText w:val="•"/>
      <w:lvlJc w:val="left"/>
      <w:pPr>
        <w:ind w:left="2357" w:hanging="276"/>
      </w:pPr>
      <w:rPr>
        <w:rFonts w:hint="default"/>
      </w:rPr>
    </w:lvl>
    <w:lvl w:ilvl="5" w:tplc="03D8E68A">
      <w:numFmt w:val="bullet"/>
      <w:lvlText w:val="•"/>
      <w:lvlJc w:val="left"/>
      <w:pPr>
        <w:ind w:left="2852" w:hanging="276"/>
      </w:pPr>
      <w:rPr>
        <w:rFonts w:hint="default"/>
      </w:rPr>
    </w:lvl>
    <w:lvl w:ilvl="6" w:tplc="E546456E">
      <w:numFmt w:val="bullet"/>
      <w:lvlText w:val="•"/>
      <w:lvlJc w:val="left"/>
      <w:pPr>
        <w:ind w:left="3346" w:hanging="276"/>
      </w:pPr>
      <w:rPr>
        <w:rFonts w:hint="default"/>
      </w:rPr>
    </w:lvl>
    <w:lvl w:ilvl="7" w:tplc="F04A090C">
      <w:numFmt w:val="bullet"/>
      <w:lvlText w:val="•"/>
      <w:lvlJc w:val="left"/>
      <w:pPr>
        <w:ind w:left="3841" w:hanging="276"/>
      </w:pPr>
      <w:rPr>
        <w:rFonts w:hint="default"/>
      </w:rPr>
    </w:lvl>
    <w:lvl w:ilvl="8" w:tplc="8E6EA7BE">
      <w:numFmt w:val="bullet"/>
      <w:lvlText w:val="•"/>
      <w:lvlJc w:val="left"/>
      <w:pPr>
        <w:ind w:left="4335" w:hanging="276"/>
      </w:pPr>
      <w:rPr>
        <w:rFonts w:hint="default"/>
      </w:rPr>
    </w:lvl>
  </w:abstractNum>
  <w:abstractNum w:abstractNumId="10">
    <w:nsid w:val="462A78AF"/>
    <w:multiLevelType w:val="hybridMultilevel"/>
    <w:tmpl w:val="24BA68B2"/>
    <w:lvl w:ilvl="0" w:tplc="EC52B190">
      <w:start w:val="1"/>
      <w:numFmt w:val="lowerLetter"/>
      <w:lvlText w:val="%1."/>
      <w:lvlJc w:val="left"/>
      <w:pPr>
        <w:ind w:left="394" w:hanging="29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2063AEA">
      <w:numFmt w:val="bullet"/>
      <w:lvlText w:val="•"/>
      <w:lvlJc w:val="left"/>
      <w:pPr>
        <w:ind w:left="892" w:hanging="298"/>
      </w:pPr>
      <w:rPr>
        <w:rFonts w:hint="default"/>
      </w:rPr>
    </w:lvl>
    <w:lvl w:ilvl="2" w:tplc="82B25D98">
      <w:numFmt w:val="bullet"/>
      <w:lvlText w:val="•"/>
      <w:lvlJc w:val="left"/>
      <w:pPr>
        <w:ind w:left="1384" w:hanging="298"/>
      </w:pPr>
      <w:rPr>
        <w:rFonts w:hint="default"/>
      </w:rPr>
    </w:lvl>
    <w:lvl w:ilvl="3" w:tplc="FA960912">
      <w:numFmt w:val="bullet"/>
      <w:lvlText w:val="•"/>
      <w:lvlJc w:val="left"/>
      <w:pPr>
        <w:ind w:left="1877" w:hanging="298"/>
      </w:pPr>
      <w:rPr>
        <w:rFonts w:hint="default"/>
      </w:rPr>
    </w:lvl>
    <w:lvl w:ilvl="4" w:tplc="4E8E08A0">
      <w:numFmt w:val="bullet"/>
      <w:lvlText w:val="•"/>
      <w:lvlJc w:val="left"/>
      <w:pPr>
        <w:ind w:left="2369" w:hanging="298"/>
      </w:pPr>
      <w:rPr>
        <w:rFonts w:hint="default"/>
      </w:rPr>
    </w:lvl>
    <w:lvl w:ilvl="5" w:tplc="2F86A07A">
      <w:numFmt w:val="bullet"/>
      <w:lvlText w:val="•"/>
      <w:lvlJc w:val="left"/>
      <w:pPr>
        <w:ind w:left="2862" w:hanging="298"/>
      </w:pPr>
      <w:rPr>
        <w:rFonts w:hint="default"/>
      </w:rPr>
    </w:lvl>
    <w:lvl w:ilvl="6" w:tplc="0D3CFA2A">
      <w:numFmt w:val="bullet"/>
      <w:lvlText w:val="•"/>
      <w:lvlJc w:val="left"/>
      <w:pPr>
        <w:ind w:left="3354" w:hanging="298"/>
      </w:pPr>
      <w:rPr>
        <w:rFonts w:hint="default"/>
      </w:rPr>
    </w:lvl>
    <w:lvl w:ilvl="7" w:tplc="DD326870">
      <w:numFmt w:val="bullet"/>
      <w:lvlText w:val="•"/>
      <w:lvlJc w:val="left"/>
      <w:pPr>
        <w:ind w:left="3847" w:hanging="298"/>
      </w:pPr>
      <w:rPr>
        <w:rFonts w:hint="default"/>
      </w:rPr>
    </w:lvl>
    <w:lvl w:ilvl="8" w:tplc="2424DA16">
      <w:numFmt w:val="bullet"/>
      <w:lvlText w:val="•"/>
      <w:lvlJc w:val="left"/>
      <w:pPr>
        <w:ind w:left="4339" w:hanging="298"/>
      </w:pPr>
      <w:rPr>
        <w:rFonts w:hint="default"/>
      </w:rPr>
    </w:lvl>
  </w:abstractNum>
  <w:abstractNum w:abstractNumId="11">
    <w:nsid w:val="4AB70F7A"/>
    <w:multiLevelType w:val="hybridMultilevel"/>
    <w:tmpl w:val="E9DC2326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>
    <w:nsid w:val="4B025DD5"/>
    <w:multiLevelType w:val="hybridMultilevel"/>
    <w:tmpl w:val="1B362744"/>
    <w:lvl w:ilvl="0" w:tplc="D1B6CF5C">
      <w:start w:val="1"/>
      <w:numFmt w:val="lowerLetter"/>
      <w:lvlText w:val="%1."/>
      <w:lvlJc w:val="left"/>
      <w:pPr>
        <w:ind w:left="394" w:hanging="29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94EAD7A">
      <w:numFmt w:val="bullet"/>
      <w:lvlText w:val="•"/>
      <w:lvlJc w:val="left"/>
      <w:pPr>
        <w:ind w:left="892" w:hanging="298"/>
      </w:pPr>
      <w:rPr>
        <w:rFonts w:hint="default"/>
      </w:rPr>
    </w:lvl>
    <w:lvl w:ilvl="2" w:tplc="A41A05AC">
      <w:numFmt w:val="bullet"/>
      <w:lvlText w:val="•"/>
      <w:lvlJc w:val="left"/>
      <w:pPr>
        <w:ind w:left="1384" w:hanging="298"/>
      </w:pPr>
      <w:rPr>
        <w:rFonts w:hint="default"/>
      </w:rPr>
    </w:lvl>
    <w:lvl w:ilvl="3" w:tplc="ECC2544C">
      <w:numFmt w:val="bullet"/>
      <w:lvlText w:val="•"/>
      <w:lvlJc w:val="left"/>
      <w:pPr>
        <w:ind w:left="1877" w:hanging="298"/>
      </w:pPr>
      <w:rPr>
        <w:rFonts w:hint="default"/>
      </w:rPr>
    </w:lvl>
    <w:lvl w:ilvl="4" w:tplc="7B8C1C3A">
      <w:numFmt w:val="bullet"/>
      <w:lvlText w:val="•"/>
      <w:lvlJc w:val="left"/>
      <w:pPr>
        <w:ind w:left="2369" w:hanging="298"/>
      </w:pPr>
      <w:rPr>
        <w:rFonts w:hint="default"/>
      </w:rPr>
    </w:lvl>
    <w:lvl w:ilvl="5" w:tplc="52A4DF06">
      <w:numFmt w:val="bullet"/>
      <w:lvlText w:val="•"/>
      <w:lvlJc w:val="left"/>
      <w:pPr>
        <w:ind w:left="2862" w:hanging="298"/>
      </w:pPr>
      <w:rPr>
        <w:rFonts w:hint="default"/>
      </w:rPr>
    </w:lvl>
    <w:lvl w:ilvl="6" w:tplc="79F40492">
      <w:numFmt w:val="bullet"/>
      <w:lvlText w:val="•"/>
      <w:lvlJc w:val="left"/>
      <w:pPr>
        <w:ind w:left="3354" w:hanging="298"/>
      </w:pPr>
      <w:rPr>
        <w:rFonts w:hint="default"/>
      </w:rPr>
    </w:lvl>
    <w:lvl w:ilvl="7" w:tplc="90C0AC60">
      <w:numFmt w:val="bullet"/>
      <w:lvlText w:val="•"/>
      <w:lvlJc w:val="left"/>
      <w:pPr>
        <w:ind w:left="3847" w:hanging="298"/>
      </w:pPr>
      <w:rPr>
        <w:rFonts w:hint="default"/>
      </w:rPr>
    </w:lvl>
    <w:lvl w:ilvl="8" w:tplc="78D87BE4">
      <w:numFmt w:val="bullet"/>
      <w:lvlText w:val="•"/>
      <w:lvlJc w:val="left"/>
      <w:pPr>
        <w:ind w:left="4339" w:hanging="298"/>
      </w:pPr>
      <w:rPr>
        <w:rFonts w:hint="default"/>
      </w:rPr>
    </w:lvl>
  </w:abstractNum>
  <w:abstractNum w:abstractNumId="13">
    <w:nsid w:val="56066566"/>
    <w:multiLevelType w:val="hybridMultilevel"/>
    <w:tmpl w:val="1652A310"/>
    <w:lvl w:ilvl="0" w:tplc="1DBE5656">
      <w:start w:val="1"/>
      <w:numFmt w:val="lowerLetter"/>
      <w:lvlText w:val="%1."/>
      <w:lvlJc w:val="left"/>
      <w:pPr>
        <w:ind w:left="375" w:hanging="255"/>
      </w:pPr>
      <w:rPr>
        <w:rFonts w:ascii="Times New Roman" w:eastAsia="Times New Roman" w:hAnsi="Times New Roman" w:cs="Times New Roman" w:hint="default"/>
        <w:w w:val="103"/>
        <w:sz w:val="24"/>
        <w:szCs w:val="20"/>
      </w:rPr>
    </w:lvl>
    <w:lvl w:ilvl="1" w:tplc="08260A78">
      <w:numFmt w:val="bullet"/>
      <w:lvlText w:val="•"/>
      <w:lvlJc w:val="left"/>
      <w:pPr>
        <w:ind w:left="874" w:hanging="255"/>
      </w:pPr>
      <w:rPr>
        <w:rFonts w:hint="default"/>
      </w:rPr>
    </w:lvl>
    <w:lvl w:ilvl="2" w:tplc="E660B754">
      <w:numFmt w:val="bullet"/>
      <w:lvlText w:val="•"/>
      <w:lvlJc w:val="left"/>
      <w:pPr>
        <w:ind w:left="1368" w:hanging="255"/>
      </w:pPr>
      <w:rPr>
        <w:rFonts w:hint="default"/>
      </w:rPr>
    </w:lvl>
    <w:lvl w:ilvl="3" w:tplc="8B90B272">
      <w:numFmt w:val="bullet"/>
      <w:lvlText w:val="•"/>
      <w:lvlJc w:val="left"/>
      <w:pPr>
        <w:ind w:left="1863" w:hanging="255"/>
      </w:pPr>
      <w:rPr>
        <w:rFonts w:hint="default"/>
      </w:rPr>
    </w:lvl>
    <w:lvl w:ilvl="4" w:tplc="56DA5A26">
      <w:numFmt w:val="bullet"/>
      <w:lvlText w:val="•"/>
      <w:lvlJc w:val="left"/>
      <w:pPr>
        <w:ind w:left="2357" w:hanging="255"/>
      </w:pPr>
      <w:rPr>
        <w:rFonts w:hint="default"/>
      </w:rPr>
    </w:lvl>
    <w:lvl w:ilvl="5" w:tplc="DC206696">
      <w:numFmt w:val="bullet"/>
      <w:lvlText w:val="•"/>
      <w:lvlJc w:val="left"/>
      <w:pPr>
        <w:ind w:left="2852" w:hanging="255"/>
      </w:pPr>
      <w:rPr>
        <w:rFonts w:hint="default"/>
      </w:rPr>
    </w:lvl>
    <w:lvl w:ilvl="6" w:tplc="00668798">
      <w:numFmt w:val="bullet"/>
      <w:lvlText w:val="•"/>
      <w:lvlJc w:val="left"/>
      <w:pPr>
        <w:ind w:left="3346" w:hanging="255"/>
      </w:pPr>
      <w:rPr>
        <w:rFonts w:hint="default"/>
      </w:rPr>
    </w:lvl>
    <w:lvl w:ilvl="7" w:tplc="3776FB00">
      <w:numFmt w:val="bullet"/>
      <w:lvlText w:val="•"/>
      <w:lvlJc w:val="left"/>
      <w:pPr>
        <w:ind w:left="3841" w:hanging="255"/>
      </w:pPr>
      <w:rPr>
        <w:rFonts w:hint="default"/>
      </w:rPr>
    </w:lvl>
    <w:lvl w:ilvl="8" w:tplc="D0E68054">
      <w:numFmt w:val="bullet"/>
      <w:lvlText w:val="•"/>
      <w:lvlJc w:val="left"/>
      <w:pPr>
        <w:ind w:left="4335" w:hanging="255"/>
      </w:pPr>
      <w:rPr>
        <w:rFonts w:hint="default"/>
      </w:rPr>
    </w:lvl>
  </w:abstractNum>
  <w:abstractNum w:abstractNumId="14">
    <w:nsid w:val="59D502CD"/>
    <w:multiLevelType w:val="hybridMultilevel"/>
    <w:tmpl w:val="62B2BB9C"/>
    <w:lvl w:ilvl="0" w:tplc="ED08E974">
      <w:start w:val="1"/>
      <w:numFmt w:val="lowerLetter"/>
      <w:lvlText w:val="%1."/>
      <w:lvlJc w:val="left"/>
      <w:pPr>
        <w:ind w:left="351" w:hanging="27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AAFE5458">
      <w:numFmt w:val="bullet"/>
      <w:lvlText w:val="•"/>
      <w:lvlJc w:val="left"/>
      <w:pPr>
        <w:ind w:left="856" w:hanging="278"/>
      </w:pPr>
      <w:rPr>
        <w:rFonts w:hint="default"/>
      </w:rPr>
    </w:lvl>
    <w:lvl w:ilvl="2" w:tplc="069CCFB0">
      <w:numFmt w:val="bullet"/>
      <w:lvlText w:val="•"/>
      <w:lvlJc w:val="left"/>
      <w:pPr>
        <w:ind w:left="1352" w:hanging="278"/>
      </w:pPr>
      <w:rPr>
        <w:rFonts w:hint="default"/>
      </w:rPr>
    </w:lvl>
    <w:lvl w:ilvl="3" w:tplc="4A064AAC">
      <w:numFmt w:val="bullet"/>
      <w:lvlText w:val="•"/>
      <w:lvlJc w:val="left"/>
      <w:pPr>
        <w:ind w:left="1849" w:hanging="278"/>
      </w:pPr>
      <w:rPr>
        <w:rFonts w:hint="default"/>
      </w:rPr>
    </w:lvl>
    <w:lvl w:ilvl="4" w:tplc="25AA75C2">
      <w:numFmt w:val="bullet"/>
      <w:lvlText w:val="•"/>
      <w:lvlJc w:val="left"/>
      <w:pPr>
        <w:ind w:left="2345" w:hanging="278"/>
      </w:pPr>
      <w:rPr>
        <w:rFonts w:hint="default"/>
      </w:rPr>
    </w:lvl>
    <w:lvl w:ilvl="5" w:tplc="F76A5EE4">
      <w:numFmt w:val="bullet"/>
      <w:lvlText w:val="•"/>
      <w:lvlJc w:val="left"/>
      <w:pPr>
        <w:ind w:left="2842" w:hanging="278"/>
      </w:pPr>
      <w:rPr>
        <w:rFonts w:hint="default"/>
      </w:rPr>
    </w:lvl>
    <w:lvl w:ilvl="6" w:tplc="C5749F22">
      <w:numFmt w:val="bullet"/>
      <w:lvlText w:val="•"/>
      <w:lvlJc w:val="left"/>
      <w:pPr>
        <w:ind w:left="3338" w:hanging="278"/>
      </w:pPr>
      <w:rPr>
        <w:rFonts w:hint="default"/>
      </w:rPr>
    </w:lvl>
    <w:lvl w:ilvl="7" w:tplc="76BC9BB2">
      <w:numFmt w:val="bullet"/>
      <w:lvlText w:val="•"/>
      <w:lvlJc w:val="left"/>
      <w:pPr>
        <w:ind w:left="3835" w:hanging="278"/>
      </w:pPr>
      <w:rPr>
        <w:rFonts w:hint="default"/>
      </w:rPr>
    </w:lvl>
    <w:lvl w:ilvl="8" w:tplc="7EEC94F8">
      <w:numFmt w:val="bullet"/>
      <w:lvlText w:val="•"/>
      <w:lvlJc w:val="left"/>
      <w:pPr>
        <w:ind w:left="4331" w:hanging="278"/>
      </w:pPr>
      <w:rPr>
        <w:rFonts w:hint="default"/>
      </w:rPr>
    </w:lvl>
  </w:abstractNum>
  <w:abstractNum w:abstractNumId="15">
    <w:nsid w:val="66DD01C7"/>
    <w:multiLevelType w:val="hybridMultilevel"/>
    <w:tmpl w:val="C0725930"/>
    <w:lvl w:ilvl="0" w:tplc="17E4E64A">
      <w:start w:val="1"/>
      <w:numFmt w:val="lowerLetter"/>
      <w:lvlText w:val="%1."/>
      <w:lvlJc w:val="left"/>
      <w:pPr>
        <w:ind w:left="325" w:hanging="22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57869D4">
      <w:numFmt w:val="bullet"/>
      <w:lvlText w:val="•"/>
      <w:lvlJc w:val="left"/>
      <w:pPr>
        <w:ind w:left="820" w:hanging="228"/>
      </w:pPr>
      <w:rPr>
        <w:rFonts w:hint="default"/>
      </w:rPr>
    </w:lvl>
    <w:lvl w:ilvl="2" w:tplc="7FE4B84A">
      <w:numFmt w:val="bullet"/>
      <w:lvlText w:val="•"/>
      <w:lvlJc w:val="left"/>
      <w:pPr>
        <w:ind w:left="1320" w:hanging="228"/>
      </w:pPr>
      <w:rPr>
        <w:rFonts w:hint="default"/>
      </w:rPr>
    </w:lvl>
    <w:lvl w:ilvl="3" w:tplc="8B46678E">
      <w:numFmt w:val="bullet"/>
      <w:lvlText w:val="•"/>
      <w:lvlJc w:val="left"/>
      <w:pPr>
        <w:ind w:left="1821" w:hanging="228"/>
      </w:pPr>
      <w:rPr>
        <w:rFonts w:hint="default"/>
      </w:rPr>
    </w:lvl>
    <w:lvl w:ilvl="4" w:tplc="15D29D6E">
      <w:numFmt w:val="bullet"/>
      <w:lvlText w:val="•"/>
      <w:lvlJc w:val="left"/>
      <w:pPr>
        <w:ind w:left="2321" w:hanging="228"/>
      </w:pPr>
      <w:rPr>
        <w:rFonts w:hint="default"/>
      </w:rPr>
    </w:lvl>
    <w:lvl w:ilvl="5" w:tplc="13DAD3AA">
      <w:numFmt w:val="bullet"/>
      <w:lvlText w:val="•"/>
      <w:lvlJc w:val="left"/>
      <w:pPr>
        <w:ind w:left="2822" w:hanging="228"/>
      </w:pPr>
      <w:rPr>
        <w:rFonts w:hint="default"/>
      </w:rPr>
    </w:lvl>
    <w:lvl w:ilvl="6" w:tplc="CD6887D8">
      <w:numFmt w:val="bullet"/>
      <w:lvlText w:val="•"/>
      <w:lvlJc w:val="left"/>
      <w:pPr>
        <w:ind w:left="3322" w:hanging="228"/>
      </w:pPr>
      <w:rPr>
        <w:rFonts w:hint="default"/>
      </w:rPr>
    </w:lvl>
    <w:lvl w:ilvl="7" w:tplc="D7764126">
      <w:numFmt w:val="bullet"/>
      <w:lvlText w:val="•"/>
      <w:lvlJc w:val="left"/>
      <w:pPr>
        <w:ind w:left="3823" w:hanging="228"/>
      </w:pPr>
      <w:rPr>
        <w:rFonts w:hint="default"/>
      </w:rPr>
    </w:lvl>
    <w:lvl w:ilvl="8" w:tplc="D1B24EDC">
      <w:numFmt w:val="bullet"/>
      <w:lvlText w:val="•"/>
      <w:lvlJc w:val="left"/>
      <w:pPr>
        <w:ind w:left="4323" w:hanging="228"/>
      </w:pPr>
      <w:rPr>
        <w:rFonts w:hint="default"/>
      </w:rPr>
    </w:lvl>
  </w:abstractNum>
  <w:abstractNum w:abstractNumId="16">
    <w:nsid w:val="67532A0F"/>
    <w:multiLevelType w:val="hybridMultilevel"/>
    <w:tmpl w:val="771CF032"/>
    <w:lvl w:ilvl="0" w:tplc="68305F20">
      <w:start w:val="1"/>
      <w:numFmt w:val="lowerLetter"/>
      <w:lvlText w:val="%1."/>
      <w:lvlJc w:val="left"/>
      <w:pPr>
        <w:ind w:left="375" w:hanging="255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B57E371A">
      <w:numFmt w:val="bullet"/>
      <w:lvlText w:val="•"/>
      <w:lvlJc w:val="left"/>
      <w:pPr>
        <w:ind w:left="874" w:hanging="255"/>
      </w:pPr>
      <w:rPr>
        <w:rFonts w:hint="default"/>
      </w:rPr>
    </w:lvl>
    <w:lvl w:ilvl="2" w:tplc="7304D42A">
      <w:numFmt w:val="bullet"/>
      <w:lvlText w:val="•"/>
      <w:lvlJc w:val="left"/>
      <w:pPr>
        <w:ind w:left="1368" w:hanging="255"/>
      </w:pPr>
      <w:rPr>
        <w:rFonts w:hint="default"/>
      </w:rPr>
    </w:lvl>
    <w:lvl w:ilvl="3" w:tplc="F63A9B74">
      <w:numFmt w:val="bullet"/>
      <w:lvlText w:val="•"/>
      <w:lvlJc w:val="left"/>
      <w:pPr>
        <w:ind w:left="1863" w:hanging="255"/>
      </w:pPr>
      <w:rPr>
        <w:rFonts w:hint="default"/>
      </w:rPr>
    </w:lvl>
    <w:lvl w:ilvl="4" w:tplc="3B0EFE46">
      <w:numFmt w:val="bullet"/>
      <w:lvlText w:val="•"/>
      <w:lvlJc w:val="left"/>
      <w:pPr>
        <w:ind w:left="2357" w:hanging="255"/>
      </w:pPr>
      <w:rPr>
        <w:rFonts w:hint="default"/>
      </w:rPr>
    </w:lvl>
    <w:lvl w:ilvl="5" w:tplc="55167D12">
      <w:numFmt w:val="bullet"/>
      <w:lvlText w:val="•"/>
      <w:lvlJc w:val="left"/>
      <w:pPr>
        <w:ind w:left="2852" w:hanging="255"/>
      </w:pPr>
      <w:rPr>
        <w:rFonts w:hint="default"/>
      </w:rPr>
    </w:lvl>
    <w:lvl w:ilvl="6" w:tplc="B868F98A">
      <w:numFmt w:val="bullet"/>
      <w:lvlText w:val="•"/>
      <w:lvlJc w:val="left"/>
      <w:pPr>
        <w:ind w:left="3346" w:hanging="255"/>
      </w:pPr>
      <w:rPr>
        <w:rFonts w:hint="default"/>
      </w:rPr>
    </w:lvl>
    <w:lvl w:ilvl="7" w:tplc="BE623A52">
      <w:numFmt w:val="bullet"/>
      <w:lvlText w:val="•"/>
      <w:lvlJc w:val="left"/>
      <w:pPr>
        <w:ind w:left="3841" w:hanging="255"/>
      </w:pPr>
      <w:rPr>
        <w:rFonts w:hint="default"/>
      </w:rPr>
    </w:lvl>
    <w:lvl w:ilvl="8" w:tplc="B8DA1CAE">
      <w:numFmt w:val="bullet"/>
      <w:lvlText w:val="•"/>
      <w:lvlJc w:val="left"/>
      <w:pPr>
        <w:ind w:left="4335" w:hanging="255"/>
      </w:pPr>
      <w:rPr>
        <w:rFonts w:hint="default"/>
      </w:rPr>
    </w:lvl>
  </w:abstractNum>
  <w:abstractNum w:abstractNumId="17">
    <w:nsid w:val="69233C34"/>
    <w:multiLevelType w:val="hybridMultilevel"/>
    <w:tmpl w:val="C8EA6300"/>
    <w:lvl w:ilvl="0" w:tplc="87F44714">
      <w:start w:val="1"/>
      <w:numFmt w:val="lowerLetter"/>
      <w:lvlText w:val="%1."/>
      <w:lvlJc w:val="left"/>
      <w:pPr>
        <w:ind w:left="368" w:hanging="258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366FCFC">
      <w:numFmt w:val="bullet"/>
      <w:lvlText w:val="•"/>
      <w:lvlJc w:val="left"/>
      <w:pPr>
        <w:ind w:left="856" w:hanging="258"/>
      </w:pPr>
      <w:rPr>
        <w:rFonts w:hint="default"/>
      </w:rPr>
    </w:lvl>
    <w:lvl w:ilvl="2" w:tplc="1B341718">
      <w:numFmt w:val="bullet"/>
      <w:lvlText w:val="•"/>
      <w:lvlJc w:val="left"/>
      <w:pPr>
        <w:ind w:left="1352" w:hanging="258"/>
      </w:pPr>
      <w:rPr>
        <w:rFonts w:hint="default"/>
      </w:rPr>
    </w:lvl>
    <w:lvl w:ilvl="3" w:tplc="3FB67912">
      <w:numFmt w:val="bullet"/>
      <w:lvlText w:val="•"/>
      <w:lvlJc w:val="left"/>
      <w:pPr>
        <w:ind w:left="1849" w:hanging="258"/>
      </w:pPr>
      <w:rPr>
        <w:rFonts w:hint="default"/>
      </w:rPr>
    </w:lvl>
    <w:lvl w:ilvl="4" w:tplc="24042D4A">
      <w:numFmt w:val="bullet"/>
      <w:lvlText w:val="•"/>
      <w:lvlJc w:val="left"/>
      <w:pPr>
        <w:ind w:left="2345" w:hanging="258"/>
      </w:pPr>
      <w:rPr>
        <w:rFonts w:hint="default"/>
      </w:rPr>
    </w:lvl>
    <w:lvl w:ilvl="5" w:tplc="F78C78AC">
      <w:numFmt w:val="bullet"/>
      <w:lvlText w:val="•"/>
      <w:lvlJc w:val="left"/>
      <w:pPr>
        <w:ind w:left="2842" w:hanging="258"/>
      </w:pPr>
      <w:rPr>
        <w:rFonts w:hint="default"/>
      </w:rPr>
    </w:lvl>
    <w:lvl w:ilvl="6" w:tplc="C8DAEBEC">
      <w:numFmt w:val="bullet"/>
      <w:lvlText w:val="•"/>
      <w:lvlJc w:val="left"/>
      <w:pPr>
        <w:ind w:left="3338" w:hanging="258"/>
      </w:pPr>
      <w:rPr>
        <w:rFonts w:hint="default"/>
      </w:rPr>
    </w:lvl>
    <w:lvl w:ilvl="7" w:tplc="77FA106C">
      <w:numFmt w:val="bullet"/>
      <w:lvlText w:val="•"/>
      <w:lvlJc w:val="left"/>
      <w:pPr>
        <w:ind w:left="3835" w:hanging="258"/>
      </w:pPr>
      <w:rPr>
        <w:rFonts w:hint="default"/>
      </w:rPr>
    </w:lvl>
    <w:lvl w:ilvl="8" w:tplc="4B92A6EA">
      <w:numFmt w:val="bullet"/>
      <w:lvlText w:val="•"/>
      <w:lvlJc w:val="left"/>
      <w:pPr>
        <w:ind w:left="4331" w:hanging="258"/>
      </w:pPr>
      <w:rPr>
        <w:rFonts w:hint="default"/>
      </w:rPr>
    </w:lvl>
  </w:abstractNum>
  <w:abstractNum w:abstractNumId="18">
    <w:nsid w:val="6A99305C"/>
    <w:multiLevelType w:val="hybridMultilevel"/>
    <w:tmpl w:val="F6B895DC"/>
    <w:lvl w:ilvl="0" w:tplc="8BB87DA0">
      <w:start w:val="11"/>
      <w:numFmt w:val="bullet"/>
      <w:lvlText w:val="-"/>
      <w:lvlJc w:val="left"/>
      <w:pPr>
        <w:ind w:left="45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7" w:hanging="480"/>
      </w:pPr>
      <w:rPr>
        <w:rFonts w:ascii="Wingdings" w:hAnsi="Wingdings" w:hint="default"/>
      </w:rPr>
    </w:lvl>
  </w:abstractNum>
  <w:abstractNum w:abstractNumId="19">
    <w:nsid w:val="6FE1498D"/>
    <w:multiLevelType w:val="hybridMultilevel"/>
    <w:tmpl w:val="EB6648F2"/>
    <w:lvl w:ilvl="0" w:tplc="BEF69C64">
      <w:start w:val="1"/>
      <w:numFmt w:val="lowerLetter"/>
      <w:lvlText w:val="%1."/>
      <w:lvlJc w:val="left"/>
      <w:pPr>
        <w:ind w:left="379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466060BC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66EA8B48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D30873DE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A312760C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4F58517A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15084C6A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D8804D64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59B27182">
      <w:numFmt w:val="bullet"/>
      <w:lvlText w:val="•"/>
      <w:lvlJc w:val="left"/>
      <w:pPr>
        <w:ind w:left="4335" w:hanging="267"/>
      </w:pPr>
      <w:rPr>
        <w:rFonts w:hint="default"/>
      </w:rPr>
    </w:lvl>
  </w:abstractNum>
  <w:abstractNum w:abstractNumId="20">
    <w:nsid w:val="712D1071"/>
    <w:multiLevelType w:val="hybridMultilevel"/>
    <w:tmpl w:val="D36A0482"/>
    <w:lvl w:ilvl="0" w:tplc="5BECC5E4">
      <w:start w:val="1"/>
      <w:numFmt w:val="lowerLetter"/>
      <w:lvlText w:val="%1."/>
      <w:lvlJc w:val="left"/>
      <w:pPr>
        <w:ind w:left="379" w:hanging="267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571C63FA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FFC00C54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5C7C8988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C61CDBE0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CF940B4C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B2D63FDC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248C75A0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07FA5968">
      <w:numFmt w:val="bullet"/>
      <w:lvlText w:val="•"/>
      <w:lvlJc w:val="left"/>
      <w:pPr>
        <w:ind w:left="4335" w:hanging="267"/>
      </w:pPr>
      <w:rPr>
        <w:rFonts w:hint="default"/>
      </w:rPr>
    </w:lvl>
  </w:abstractNum>
  <w:abstractNum w:abstractNumId="21">
    <w:nsid w:val="7D69092E"/>
    <w:multiLevelType w:val="hybridMultilevel"/>
    <w:tmpl w:val="BE42975E"/>
    <w:lvl w:ilvl="0" w:tplc="84260FBC">
      <w:start w:val="1"/>
      <w:numFmt w:val="lowerLetter"/>
      <w:lvlText w:val="%1."/>
      <w:lvlJc w:val="left"/>
      <w:pPr>
        <w:ind w:left="378" w:hanging="267"/>
      </w:pPr>
      <w:rPr>
        <w:rFonts w:hint="default"/>
        <w:spacing w:val="-1"/>
        <w:w w:val="103"/>
      </w:rPr>
    </w:lvl>
    <w:lvl w:ilvl="1" w:tplc="DFE02A4E">
      <w:numFmt w:val="bullet"/>
      <w:lvlText w:val="•"/>
      <w:lvlJc w:val="left"/>
      <w:pPr>
        <w:ind w:left="874" w:hanging="267"/>
      </w:pPr>
      <w:rPr>
        <w:rFonts w:hint="default"/>
      </w:rPr>
    </w:lvl>
    <w:lvl w:ilvl="2" w:tplc="8074876C">
      <w:numFmt w:val="bullet"/>
      <w:lvlText w:val="•"/>
      <w:lvlJc w:val="left"/>
      <w:pPr>
        <w:ind w:left="1368" w:hanging="267"/>
      </w:pPr>
      <w:rPr>
        <w:rFonts w:hint="default"/>
      </w:rPr>
    </w:lvl>
    <w:lvl w:ilvl="3" w:tplc="C0C6DE8E">
      <w:numFmt w:val="bullet"/>
      <w:lvlText w:val="•"/>
      <w:lvlJc w:val="left"/>
      <w:pPr>
        <w:ind w:left="1863" w:hanging="267"/>
      </w:pPr>
      <w:rPr>
        <w:rFonts w:hint="default"/>
      </w:rPr>
    </w:lvl>
    <w:lvl w:ilvl="4" w:tplc="7C2E5D64">
      <w:numFmt w:val="bullet"/>
      <w:lvlText w:val="•"/>
      <w:lvlJc w:val="left"/>
      <w:pPr>
        <w:ind w:left="2357" w:hanging="267"/>
      </w:pPr>
      <w:rPr>
        <w:rFonts w:hint="default"/>
      </w:rPr>
    </w:lvl>
    <w:lvl w:ilvl="5" w:tplc="2494BBAC">
      <w:numFmt w:val="bullet"/>
      <w:lvlText w:val="•"/>
      <w:lvlJc w:val="left"/>
      <w:pPr>
        <w:ind w:left="2852" w:hanging="267"/>
      </w:pPr>
      <w:rPr>
        <w:rFonts w:hint="default"/>
      </w:rPr>
    </w:lvl>
    <w:lvl w:ilvl="6" w:tplc="3042CF7A">
      <w:numFmt w:val="bullet"/>
      <w:lvlText w:val="•"/>
      <w:lvlJc w:val="left"/>
      <w:pPr>
        <w:ind w:left="3346" w:hanging="267"/>
      </w:pPr>
      <w:rPr>
        <w:rFonts w:hint="default"/>
      </w:rPr>
    </w:lvl>
    <w:lvl w:ilvl="7" w:tplc="F8988808">
      <w:numFmt w:val="bullet"/>
      <w:lvlText w:val="•"/>
      <w:lvlJc w:val="left"/>
      <w:pPr>
        <w:ind w:left="3841" w:hanging="267"/>
      </w:pPr>
      <w:rPr>
        <w:rFonts w:hint="default"/>
      </w:rPr>
    </w:lvl>
    <w:lvl w:ilvl="8" w:tplc="37CE4A5A">
      <w:numFmt w:val="bullet"/>
      <w:lvlText w:val="•"/>
      <w:lvlJc w:val="left"/>
      <w:pPr>
        <w:ind w:left="4335" w:hanging="267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21"/>
  </w:num>
  <w:num w:numId="11">
    <w:abstractNumId w:val="14"/>
  </w:num>
  <w:num w:numId="12">
    <w:abstractNumId w:val="9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  <w:num w:numId="19">
    <w:abstractNumId w:val="1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0E"/>
    <w:rsid w:val="00007173"/>
    <w:rsid w:val="000161E5"/>
    <w:rsid w:val="00022E91"/>
    <w:rsid w:val="0007190E"/>
    <w:rsid w:val="00085383"/>
    <w:rsid w:val="000F70E3"/>
    <w:rsid w:val="00105E2C"/>
    <w:rsid w:val="001241D5"/>
    <w:rsid w:val="00151A5F"/>
    <w:rsid w:val="00155B52"/>
    <w:rsid w:val="00172F95"/>
    <w:rsid w:val="001A0019"/>
    <w:rsid w:val="001A2818"/>
    <w:rsid w:val="001A2900"/>
    <w:rsid w:val="001B1934"/>
    <w:rsid w:val="001B7FC8"/>
    <w:rsid w:val="001E299B"/>
    <w:rsid w:val="001F45F9"/>
    <w:rsid w:val="002102FF"/>
    <w:rsid w:val="00230A51"/>
    <w:rsid w:val="002365C6"/>
    <w:rsid w:val="00240574"/>
    <w:rsid w:val="00273457"/>
    <w:rsid w:val="00276B27"/>
    <w:rsid w:val="00282A1D"/>
    <w:rsid w:val="00292752"/>
    <w:rsid w:val="002B0159"/>
    <w:rsid w:val="002B1A87"/>
    <w:rsid w:val="002C6165"/>
    <w:rsid w:val="002E4C94"/>
    <w:rsid w:val="002F06DE"/>
    <w:rsid w:val="002F4CDE"/>
    <w:rsid w:val="002F5CA3"/>
    <w:rsid w:val="00325729"/>
    <w:rsid w:val="00327276"/>
    <w:rsid w:val="00327C6F"/>
    <w:rsid w:val="0033283A"/>
    <w:rsid w:val="0034290F"/>
    <w:rsid w:val="00365465"/>
    <w:rsid w:val="00365D9C"/>
    <w:rsid w:val="00396F29"/>
    <w:rsid w:val="00397586"/>
    <w:rsid w:val="00397967"/>
    <w:rsid w:val="003B3C3F"/>
    <w:rsid w:val="003B5770"/>
    <w:rsid w:val="003C30CC"/>
    <w:rsid w:val="003D692E"/>
    <w:rsid w:val="003F0618"/>
    <w:rsid w:val="00465F17"/>
    <w:rsid w:val="00472CE1"/>
    <w:rsid w:val="00484FE1"/>
    <w:rsid w:val="004C1A80"/>
    <w:rsid w:val="004D5C27"/>
    <w:rsid w:val="004E0340"/>
    <w:rsid w:val="004E19E8"/>
    <w:rsid w:val="004E30D0"/>
    <w:rsid w:val="004F1AC8"/>
    <w:rsid w:val="00525133"/>
    <w:rsid w:val="005254D8"/>
    <w:rsid w:val="00526F7B"/>
    <w:rsid w:val="00550A4A"/>
    <w:rsid w:val="00550BE2"/>
    <w:rsid w:val="0057704B"/>
    <w:rsid w:val="00577679"/>
    <w:rsid w:val="005A73E4"/>
    <w:rsid w:val="005D0B9C"/>
    <w:rsid w:val="005D30A5"/>
    <w:rsid w:val="005E41C1"/>
    <w:rsid w:val="005E474F"/>
    <w:rsid w:val="005F1EFA"/>
    <w:rsid w:val="005F2487"/>
    <w:rsid w:val="005F37CE"/>
    <w:rsid w:val="00601E5A"/>
    <w:rsid w:val="006221BF"/>
    <w:rsid w:val="0062323F"/>
    <w:rsid w:val="00676CE8"/>
    <w:rsid w:val="00677551"/>
    <w:rsid w:val="00680BC9"/>
    <w:rsid w:val="00695980"/>
    <w:rsid w:val="006A0F2C"/>
    <w:rsid w:val="006A3370"/>
    <w:rsid w:val="006B1809"/>
    <w:rsid w:val="006D0501"/>
    <w:rsid w:val="00700351"/>
    <w:rsid w:val="0070161E"/>
    <w:rsid w:val="00706DF0"/>
    <w:rsid w:val="00716992"/>
    <w:rsid w:val="00752103"/>
    <w:rsid w:val="007530C7"/>
    <w:rsid w:val="007646E9"/>
    <w:rsid w:val="00775C9D"/>
    <w:rsid w:val="00787249"/>
    <w:rsid w:val="00787964"/>
    <w:rsid w:val="007A00B2"/>
    <w:rsid w:val="007E364F"/>
    <w:rsid w:val="007F097D"/>
    <w:rsid w:val="007F2333"/>
    <w:rsid w:val="008012B1"/>
    <w:rsid w:val="00801F2E"/>
    <w:rsid w:val="0081310F"/>
    <w:rsid w:val="00817DCF"/>
    <w:rsid w:val="0083357C"/>
    <w:rsid w:val="00842059"/>
    <w:rsid w:val="00854B5F"/>
    <w:rsid w:val="00857039"/>
    <w:rsid w:val="00861F9C"/>
    <w:rsid w:val="008659E9"/>
    <w:rsid w:val="00873DE0"/>
    <w:rsid w:val="008741BF"/>
    <w:rsid w:val="008758A7"/>
    <w:rsid w:val="008C2683"/>
    <w:rsid w:val="008C67CA"/>
    <w:rsid w:val="008D25D7"/>
    <w:rsid w:val="00905BE3"/>
    <w:rsid w:val="00911277"/>
    <w:rsid w:val="0091551D"/>
    <w:rsid w:val="00924E6D"/>
    <w:rsid w:val="00925D27"/>
    <w:rsid w:val="009446BC"/>
    <w:rsid w:val="00956AF3"/>
    <w:rsid w:val="00971126"/>
    <w:rsid w:val="009762D1"/>
    <w:rsid w:val="0099624A"/>
    <w:rsid w:val="009A2A9D"/>
    <w:rsid w:val="009B41EC"/>
    <w:rsid w:val="009C11A7"/>
    <w:rsid w:val="009D1BF4"/>
    <w:rsid w:val="009D279A"/>
    <w:rsid w:val="009D3122"/>
    <w:rsid w:val="009E4518"/>
    <w:rsid w:val="009F0388"/>
    <w:rsid w:val="009F201B"/>
    <w:rsid w:val="009F6814"/>
    <w:rsid w:val="00A33F50"/>
    <w:rsid w:val="00A61780"/>
    <w:rsid w:val="00A63A1A"/>
    <w:rsid w:val="00A844FB"/>
    <w:rsid w:val="00A86CD9"/>
    <w:rsid w:val="00A9182E"/>
    <w:rsid w:val="00A92936"/>
    <w:rsid w:val="00AA2E13"/>
    <w:rsid w:val="00AB77B7"/>
    <w:rsid w:val="00AC20F2"/>
    <w:rsid w:val="00AD67B8"/>
    <w:rsid w:val="00AE6DC2"/>
    <w:rsid w:val="00B115A2"/>
    <w:rsid w:val="00B1758F"/>
    <w:rsid w:val="00B303E7"/>
    <w:rsid w:val="00B414F0"/>
    <w:rsid w:val="00B534E0"/>
    <w:rsid w:val="00B570FB"/>
    <w:rsid w:val="00B801BB"/>
    <w:rsid w:val="00BA21ED"/>
    <w:rsid w:val="00BA23DC"/>
    <w:rsid w:val="00C16A65"/>
    <w:rsid w:val="00C43A10"/>
    <w:rsid w:val="00C66BBF"/>
    <w:rsid w:val="00C87912"/>
    <w:rsid w:val="00CA2399"/>
    <w:rsid w:val="00CC0970"/>
    <w:rsid w:val="00CC3A5C"/>
    <w:rsid w:val="00CC60A2"/>
    <w:rsid w:val="00CD0F45"/>
    <w:rsid w:val="00CD7391"/>
    <w:rsid w:val="00CE30FC"/>
    <w:rsid w:val="00D11060"/>
    <w:rsid w:val="00D15EEF"/>
    <w:rsid w:val="00D3083D"/>
    <w:rsid w:val="00D60AA2"/>
    <w:rsid w:val="00D622AA"/>
    <w:rsid w:val="00D83BF8"/>
    <w:rsid w:val="00D91D73"/>
    <w:rsid w:val="00DA708D"/>
    <w:rsid w:val="00DB16C8"/>
    <w:rsid w:val="00DB2DB7"/>
    <w:rsid w:val="00DF4C37"/>
    <w:rsid w:val="00E11464"/>
    <w:rsid w:val="00E17990"/>
    <w:rsid w:val="00E3341C"/>
    <w:rsid w:val="00E44892"/>
    <w:rsid w:val="00E47029"/>
    <w:rsid w:val="00E51438"/>
    <w:rsid w:val="00EE0EB2"/>
    <w:rsid w:val="00EF2B1C"/>
    <w:rsid w:val="00F043CD"/>
    <w:rsid w:val="00F5370F"/>
    <w:rsid w:val="00F66211"/>
    <w:rsid w:val="00F92CEC"/>
    <w:rsid w:val="00F96CFC"/>
    <w:rsid w:val="00FD2AC6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C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D1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27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C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C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D1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b.gov.hk/en/edu-system/primary-secondary/applicable-to-primary-secondary/direct-subsidy-scheme/index/GRSC-Corner/Referen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2320-1388-4C5E-BABB-C855B204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Checklist_Governance Review Committee</vt:lpstr>
    </vt:vector>
  </TitlesOfParts>
  <Company>Education Bureau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Checklist_Governance Review Committee</dc:title>
  <dc:creator>el</dc:creator>
  <cp:lastModifiedBy>PAU, Hoi-yu Agatha</cp:lastModifiedBy>
  <cp:revision>9</cp:revision>
  <cp:lastPrinted>2017-06-29T01:24:00Z</cp:lastPrinted>
  <dcterms:created xsi:type="dcterms:W3CDTF">2017-07-04T07:50:00Z</dcterms:created>
  <dcterms:modified xsi:type="dcterms:W3CDTF">2017-07-05T03:32:00Z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2017-03-03T00:00:00Z</vt:filetime>
  </property>
</Properties>
</file>