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B27FE8" w14:textId="7217E595" w:rsidR="006F7E24" w:rsidRDefault="007F4F86" w:rsidP="006F7E24">
      <w:pPr>
        <w:jc w:val="center"/>
        <w:rPr>
          <w:b/>
        </w:rPr>
      </w:pPr>
      <w:r>
        <w:rPr>
          <w:rFonts w:hint="eastAsia"/>
          <w:b/>
          <w:lang w:eastAsia="zh-CN"/>
        </w:rPr>
        <w:t>高中</w:t>
      </w:r>
      <w:r w:rsidRPr="00D271A4">
        <w:rPr>
          <w:rFonts w:hint="eastAsia"/>
          <w:b/>
          <w:lang w:eastAsia="zh-CN"/>
        </w:rPr>
        <w:t>体育</w:t>
      </w:r>
      <w:r>
        <w:rPr>
          <w:rFonts w:hint="eastAsia"/>
          <w:b/>
          <w:lang w:eastAsia="zh-CN"/>
        </w:rPr>
        <w:t>选修</w:t>
      </w:r>
      <w:r w:rsidRPr="00D271A4">
        <w:rPr>
          <w:rFonts w:hint="eastAsia"/>
          <w:b/>
          <w:lang w:eastAsia="zh-CN"/>
        </w:rPr>
        <w:t>科</w:t>
      </w:r>
    </w:p>
    <w:p w14:paraId="41E1A10D" w14:textId="4EB3A0AF" w:rsidR="006F7E24" w:rsidRPr="00D271A4" w:rsidRDefault="007F4F86" w:rsidP="006F7E24">
      <w:pPr>
        <w:jc w:val="center"/>
        <w:rPr>
          <w:b/>
        </w:rPr>
      </w:pPr>
      <w:r w:rsidRPr="00D271A4">
        <w:rPr>
          <w:rFonts w:hint="eastAsia"/>
          <w:b/>
          <w:lang w:eastAsia="zh-CN"/>
        </w:rPr>
        <w:t>第</w:t>
      </w:r>
      <w:r>
        <w:rPr>
          <w:rFonts w:hint="eastAsia"/>
          <w:b/>
          <w:lang w:eastAsia="zh-CN"/>
        </w:rPr>
        <w:t>八</w:t>
      </w:r>
      <w:r w:rsidRPr="00D271A4">
        <w:rPr>
          <w:rFonts w:hint="eastAsia"/>
          <w:b/>
          <w:lang w:eastAsia="zh-CN"/>
        </w:rPr>
        <w:t>部分</w:t>
      </w:r>
      <w:r w:rsidRPr="00D271A4">
        <w:rPr>
          <w:b/>
          <w:lang w:eastAsia="zh-CN"/>
        </w:rPr>
        <w:t xml:space="preserve"> </w:t>
      </w:r>
      <w:r>
        <w:rPr>
          <w:rFonts w:hint="eastAsia"/>
          <w:b/>
          <w:lang w:eastAsia="zh-CN"/>
        </w:rPr>
        <w:t>社会影响</w:t>
      </w:r>
    </w:p>
    <w:p w14:paraId="07EC4B4A" w14:textId="3ABEA5F7" w:rsidR="006F7E24" w:rsidRDefault="007F4F86" w:rsidP="006F7E24">
      <w:pPr>
        <w:jc w:val="center"/>
        <w:rPr>
          <w:b/>
        </w:rPr>
      </w:pPr>
      <w:r w:rsidRPr="00D271A4">
        <w:rPr>
          <w:rFonts w:hint="eastAsia"/>
          <w:b/>
          <w:lang w:eastAsia="zh-CN"/>
        </w:rPr>
        <w:t>工作纸</w:t>
      </w:r>
      <w:r w:rsidRPr="007F4F86">
        <w:rPr>
          <w:b/>
          <w:lang w:eastAsia="zh-CN"/>
        </w:rPr>
        <w:t xml:space="preserve"> </w:t>
      </w:r>
      <w:r w:rsidRPr="007F4F86">
        <w:rPr>
          <w:rFonts w:hint="eastAsia"/>
          <w:b/>
          <w:lang w:eastAsia="zh-CN"/>
        </w:rPr>
        <w:t>三</w:t>
      </w:r>
    </w:p>
    <w:p w14:paraId="0F110803" w14:textId="77777777" w:rsidR="006F7E24" w:rsidRDefault="006F7E24" w:rsidP="00296279">
      <w:pPr>
        <w:jc w:val="center"/>
        <w:rPr>
          <w:rFonts w:ascii="Times New Roman" w:eastAsia="新細明體" w:hAnsi="Times New Roman"/>
          <w:b/>
          <w:sz w:val="28"/>
          <w:szCs w:val="28"/>
          <w:u w:val="single"/>
          <w:lang w:eastAsia="zh-HK"/>
        </w:rPr>
      </w:pPr>
    </w:p>
    <w:p w14:paraId="1B6D226D" w14:textId="36B7F69D" w:rsidR="00C82F14" w:rsidRPr="00296279" w:rsidRDefault="007F4F86" w:rsidP="00296279">
      <w:pPr>
        <w:jc w:val="center"/>
        <w:rPr>
          <w:rFonts w:ascii="Times New Roman" w:eastAsia="新細明體" w:hAnsi="Times New Roman"/>
          <w:b/>
          <w:sz w:val="28"/>
          <w:szCs w:val="28"/>
          <w:u w:val="single"/>
        </w:rPr>
      </w:pPr>
      <w:r w:rsidRPr="007F4F86">
        <w:rPr>
          <w:rFonts w:ascii="Times New Roman" w:hAnsi="Times New Roman" w:hint="eastAsia"/>
          <w:b/>
          <w:sz w:val="28"/>
          <w:szCs w:val="28"/>
          <w:u w:val="single"/>
          <w:lang w:eastAsia="zh-CN"/>
        </w:rPr>
        <w:t>普及运动和精英运动</w:t>
      </w:r>
    </w:p>
    <w:p w14:paraId="44CE6014" w14:textId="77777777" w:rsidR="00C82F14" w:rsidRPr="00296279" w:rsidRDefault="00C82F14">
      <w:pPr>
        <w:pStyle w:val="a7"/>
        <w:ind w:leftChars="0" w:left="360"/>
        <w:rPr>
          <w:rFonts w:ascii="Times New Roman" w:eastAsia="新細明體" w:hAnsi="Times New Roman"/>
          <w:szCs w:val="24"/>
        </w:rPr>
      </w:pPr>
    </w:p>
    <w:p w14:paraId="3C48A6BF" w14:textId="379A1171" w:rsidR="00C82F14" w:rsidRPr="00296279" w:rsidRDefault="007F4F86" w:rsidP="00296279">
      <w:pPr>
        <w:pStyle w:val="a7"/>
        <w:numPr>
          <w:ilvl w:val="0"/>
          <w:numId w:val="1"/>
        </w:numPr>
        <w:tabs>
          <w:tab w:val="left" w:pos="432"/>
        </w:tabs>
        <w:snapToGrid w:val="0"/>
        <w:spacing w:beforeLines="50" w:before="180"/>
        <w:ind w:leftChars="0" w:left="851" w:hanging="491"/>
        <w:jc w:val="both"/>
        <w:rPr>
          <w:rFonts w:ascii="Times New Roman" w:eastAsia="新細明體" w:hAnsi="Times New Roman"/>
          <w:szCs w:val="24"/>
          <w:u w:val="single"/>
        </w:rPr>
      </w:pPr>
      <w:r w:rsidRPr="007F4F86">
        <w:rPr>
          <w:rFonts w:ascii="Times New Roman" w:hAnsi="Times New Roman" w:hint="eastAsia"/>
          <w:szCs w:val="24"/>
          <w:u w:val="single"/>
          <w:lang w:eastAsia="zh-CN"/>
        </w:rPr>
        <w:t>主题</w:t>
      </w:r>
      <w:r w:rsidRPr="007F4F86">
        <w:rPr>
          <w:rFonts w:ascii="Times New Roman" w:hAnsi="Times New Roman" w:hint="eastAsia"/>
          <w:szCs w:val="24"/>
          <w:lang w:eastAsia="zh-CN"/>
        </w:rPr>
        <w:t>：</w:t>
      </w:r>
    </w:p>
    <w:p w14:paraId="4A31D22A" w14:textId="521C7B42" w:rsidR="00C82F14" w:rsidRPr="00296279" w:rsidRDefault="007F4F86" w:rsidP="00296279">
      <w:pPr>
        <w:pStyle w:val="a7"/>
        <w:numPr>
          <w:ilvl w:val="0"/>
          <w:numId w:val="2"/>
        </w:numPr>
        <w:ind w:leftChars="0" w:left="1276"/>
        <w:jc w:val="both"/>
        <w:rPr>
          <w:rFonts w:ascii="Times New Roman" w:eastAsia="新細明體" w:hAnsi="Times New Roman"/>
          <w:szCs w:val="24"/>
          <w:shd w:val="clear" w:color="auto" w:fill="FFFFFF"/>
        </w:rPr>
      </w:pPr>
      <w:r w:rsidRPr="007F4F86">
        <w:rPr>
          <w:rFonts w:ascii="Times New Roman" w:hAnsi="Times New Roman" w:hint="eastAsia"/>
          <w:szCs w:val="24"/>
          <w:lang w:eastAsia="zh-CN"/>
        </w:rPr>
        <w:t>普及运动与精英运动于目的上的异同？</w:t>
      </w:r>
      <w:r w:rsidRPr="007F4F86">
        <w:rPr>
          <w:rFonts w:ascii="Times New Roman" w:hAnsi="Times New Roman"/>
          <w:szCs w:val="24"/>
          <w:lang w:eastAsia="zh-CN"/>
        </w:rPr>
        <w:t xml:space="preserve"> </w:t>
      </w:r>
      <w:r w:rsidRPr="007F4F86">
        <w:rPr>
          <w:rFonts w:ascii="Times New Roman" w:hAnsi="Times New Roman" w:hint="eastAsia"/>
          <w:szCs w:val="24"/>
          <w:lang w:eastAsia="zh-CN"/>
        </w:rPr>
        <w:t>普及运动与精英运动两者之间有否存在矛盾？</w:t>
      </w:r>
      <w:r w:rsidRPr="007F4F86">
        <w:rPr>
          <w:rFonts w:ascii="Times New Roman" w:hAnsi="Times New Roman"/>
          <w:szCs w:val="24"/>
          <w:lang w:eastAsia="zh-CN"/>
        </w:rPr>
        <w:t xml:space="preserve"> </w:t>
      </w:r>
      <w:r w:rsidRPr="007F4F86">
        <w:rPr>
          <w:rFonts w:ascii="Times New Roman" w:hAnsi="Times New Roman" w:hint="eastAsia"/>
          <w:szCs w:val="24"/>
          <w:lang w:eastAsia="zh-CN"/>
        </w:rPr>
        <w:t>它们可否相辅相承？</w:t>
      </w:r>
    </w:p>
    <w:p w14:paraId="74587ADC" w14:textId="78543E03" w:rsidR="00C82F14" w:rsidRPr="00296279" w:rsidRDefault="007F4F86" w:rsidP="00296279">
      <w:pPr>
        <w:pStyle w:val="a7"/>
        <w:numPr>
          <w:ilvl w:val="0"/>
          <w:numId w:val="2"/>
        </w:numPr>
        <w:ind w:leftChars="0" w:left="1276"/>
        <w:jc w:val="both"/>
        <w:rPr>
          <w:rFonts w:ascii="Times New Roman" w:eastAsia="新細明體" w:hAnsi="Times New Roman"/>
          <w:szCs w:val="24"/>
          <w:shd w:val="clear" w:color="auto" w:fill="FFFFFF"/>
        </w:rPr>
      </w:pPr>
      <w:r w:rsidRPr="007F4F86">
        <w:rPr>
          <w:rFonts w:ascii="Times New Roman" w:hAnsi="Times New Roman" w:hint="eastAsia"/>
          <w:szCs w:val="24"/>
          <w:lang w:eastAsia="zh-CN"/>
        </w:rPr>
        <w:t>资源总有限制，应如何分配给普及运动与精英运动？</w:t>
      </w:r>
    </w:p>
    <w:p w14:paraId="016E2F74" w14:textId="58901296" w:rsidR="00C82F14" w:rsidRPr="00296279" w:rsidRDefault="007F4F86" w:rsidP="00296279">
      <w:pPr>
        <w:pStyle w:val="a7"/>
        <w:numPr>
          <w:ilvl w:val="0"/>
          <w:numId w:val="2"/>
        </w:numPr>
        <w:ind w:leftChars="0" w:left="1276"/>
        <w:jc w:val="both"/>
        <w:rPr>
          <w:rFonts w:ascii="Times New Roman" w:eastAsia="新細明體" w:hAnsi="Times New Roman"/>
          <w:szCs w:val="24"/>
          <w:shd w:val="clear" w:color="auto" w:fill="FFFFFF"/>
        </w:rPr>
      </w:pPr>
      <w:r w:rsidRPr="007F4F86">
        <w:rPr>
          <w:rFonts w:ascii="Times New Roman" w:hAnsi="Times New Roman" w:hint="eastAsia"/>
          <w:szCs w:val="24"/>
          <w:lang w:eastAsia="zh-CN"/>
        </w:rPr>
        <w:t>对健康和竞技运动有不同见解或不同价值判断的人在思考这议题时有何分别？</w:t>
      </w:r>
    </w:p>
    <w:p w14:paraId="7B1F2D69" w14:textId="0B6D21EE" w:rsidR="00C82F14" w:rsidRPr="00296279" w:rsidRDefault="007F4F86">
      <w:pPr>
        <w:tabs>
          <w:tab w:val="left" w:pos="3540"/>
        </w:tabs>
        <w:jc w:val="both"/>
        <w:rPr>
          <w:rFonts w:ascii="Times New Roman" w:eastAsia="新細明體" w:hAnsi="Times New Roman"/>
          <w:szCs w:val="24"/>
        </w:rPr>
      </w:pPr>
      <w:r w:rsidRPr="00296279">
        <w:rPr>
          <w:rFonts w:ascii="Times New Roman" w:eastAsia="新細明體" w:hAnsi="Times New Roman"/>
          <w:szCs w:val="24"/>
          <w:lang w:eastAsia="zh-CN"/>
        </w:rPr>
        <w:tab/>
      </w:r>
    </w:p>
    <w:p w14:paraId="761DFECB" w14:textId="1DFCD83A" w:rsidR="00C82F14" w:rsidRPr="00296279" w:rsidRDefault="007F4F86" w:rsidP="00296279">
      <w:pPr>
        <w:pStyle w:val="a7"/>
        <w:numPr>
          <w:ilvl w:val="0"/>
          <w:numId w:val="1"/>
        </w:numPr>
        <w:snapToGrid w:val="0"/>
        <w:spacing w:beforeLines="50" w:before="180"/>
        <w:ind w:leftChars="0" w:left="851" w:hanging="491"/>
        <w:jc w:val="both"/>
        <w:rPr>
          <w:rFonts w:ascii="Times New Roman" w:eastAsia="新細明體" w:hAnsi="Times New Roman"/>
          <w:szCs w:val="24"/>
          <w:u w:val="single"/>
        </w:rPr>
      </w:pPr>
      <w:r w:rsidRPr="007F4F86">
        <w:rPr>
          <w:rFonts w:ascii="Times New Roman" w:hAnsi="Times New Roman" w:hint="eastAsia"/>
          <w:szCs w:val="24"/>
          <w:u w:val="single"/>
          <w:lang w:eastAsia="zh-CN"/>
        </w:rPr>
        <w:t>内容</w:t>
      </w:r>
      <w:r w:rsidRPr="007F4F86">
        <w:rPr>
          <w:rFonts w:ascii="Times New Roman" w:hAnsi="Times New Roman" w:hint="eastAsia"/>
          <w:szCs w:val="24"/>
          <w:lang w:eastAsia="zh-CN"/>
        </w:rPr>
        <w:t>：</w:t>
      </w:r>
    </w:p>
    <w:p w14:paraId="77C49B78" w14:textId="067BD785" w:rsidR="00C82F14" w:rsidRPr="00296279" w:rsidRDefault="007F4F86" w:rsidP="00296279">
      <w:pPr>
        <w:pStyle w:val="a7"/>
        <w:numPr>
          <w:ilvl w:val="0"/>
          <w:numId w:val="3"/>
        </w:numPr>
        <w:snapToGrid w:val="0"/>
        <w:spacing w:beforeLines="50" w:before="180"/>
        <w:ind w:leftChars="0" w:left="1276" w:hanging="425"/>
        <w:jc w:val="both"/>
        <w:rPr>
          <w:rFonts w:ascii="Times New Roman" w:eastAsia="新細明體" w:hAnsi="Times New Roman"/>
          <w:szCs w:val="24"/>
          <w:u w:val="single"/>
        </w:rPr>
      </w:pPr>
      <w:r w:rsidRPr="007F4F86">
        <w:rPr>
          <w:rFonts w:ascii="Times New Roman" w:hAnsi="Times New Roman"/>
          <w:szCs w:val="24"/>
          <w:lang w:eastAsia="zh-CN"/>
        </w:rPr>
        <w:t xml:space="preserve">(a) </w:t>
      </w:r>
      <w:r w:rsidRPr="007F4F86">
        <w:rPr>
          <w:rFonts w:ascii="Times New Roman" w:hAnsi="Times New Roman" w:hint="eastAsia"/>
          <w:szCs w:val="24"/>
          <w:lang w:eastAsia="zh-CN"/>
        </w:rPr>
        <w:t>普及运动的目的：</w:t>
      </w:r>
      <w:r w:rsidR="00C82F14" w:rsidRPr="00296279">
        <w:rPr>
          <w:rFonts w:ascii="Times New Roman" w:eastAsia="新細明體" w:hAnsi="Times New Roman"/>
          <w:szCs w:val="24"/>
          <w:lang w:eastAsia="zh-CN"/>
        </w:rPr>
        <w:t xml:space="preserve"> </w:t>
      </w:r>
    </w:p>
    <w:p w14:paraId="4C8D2FD2" w14:textId="66D506C4" w:rsidR="00C82F14" w:rsidRPr="00296279" w:rsidRDefault="007F4F86" w:rsidP="00296279">
      <w:pPr>
        <w:pStyle w:val="a7"/>
        <w:numPr>
          <w:ilvl w:val="2"/>
          <w:numId w:val="3"/>
        </w:numPr>
        <w:snapToGrid w:val="0"/>
        <w:spacing w:beforeLines="50" w:before="180"/>
        <w:ind w:leftChars="0" w:left="2127" w:hanging="142"/>
        <w:jc w:val="both"/>
        <w:rPr>
          <w:rFonts w:ascii="Times New Roman" w:eastAsia="新細明體" w:hAnsi="Times New Roman"/>
          <w:szCs w:val="24"/>
          <w:u w:val="single"/>
        </w:rPr>
      </w:pPr>
      <w:r w:rsidRPr="007F4F86">
        <w:rPr>
          <w:rFonts w:ascii="Times New Roman" w:hAnsi="Times New Roman" w:hint="eastAsia"/>
          <w:szCs w:val="24"/>
          <w:lang w:eastAsia="zh-CN"/>
        </w:rPr>
        <w:t>向市民推广健康生活模式；</w:t>
      </w:r>
    </w:p>
    <w:p w14:paraId="5F707469" w14:textId="461592FB" w:rsidR="00C82F14" w:rsidRPr="00296279" w:rsidRDefault="007F4F86" w:rsidP="00296279">
      <w:pPr>
        <w:pStyle w:val="a7"/>
        <w:numPr>
          <w:ilvl w:val="2"/>
          <w:numId w:val="3"/>
        </w:numPr>
        <w:snapToGrid w:val="0"/>
        <w:spacing w:beforeLines="50" w:before="180"/>
        <w:ind w:leftChars="0" w:left="2127" w:hanging="142"/>
        <w:jc w:val="both"/>
        <w:rPr>
          <w:rFonts w:ascii="Times New Roman" w:eastAsia="新細明體" w:hAnsi="Times New Roman"/>
          <w:szCs w:val="24"/>
          <w:u w:val="single"/>
        </w:rPr>
      </w:pPr>
      <w:r w:rsidRPr="007F4F86">
        <w:rPr>
          <w:rFonts w:ascii="Times New Roman" w:hAnsi="Times New Roman" w:hint="eastAsia"/>
          <w:szCs w:val="24"/>
          <w:lang w:eastAsia="zh-CN"/>
        </w:rPr>
        <w:t>在小区中建立运动文化；</w:t>
      </w:r>
      <w:r w:rsidR="00C82F14" w:rsidRPr="00296279">
        <w:rPr>
          <w:rFonts w:ascii="Times New Roman" w:eastAsia="新細明體" w:hAnsi="Times New Roman"/>
          <w:szCs w:val="24"/>
          <w:lang w:eastAsia="zh-CN"/>
        </w:rPr>
        <w:t xml:space="preserve"> </w:t>
      </w:r>
    </w:p>
    <w:p w14:paraId="782EDA46" w14:textId="2EAD5B9B" w:rsidR="00C82F14" w:rsidRPr="00296279" w:rsidRDefault="007F4F86" w:rsidP="00296279">
      <w:pPr>
        <w:pStyle w:val="a7"/>
        <w:numPr>
          <w:ilvl w:val="2"/>
          <w:numId w:val="3"/>
        </w:numPr>
        <w:snapToGrid w:val="0"/>
        <w:spacing w:beforeLines="50" w:before="180"/>
        <w:ind w:leftChars="0" w:left="2127" w:hanging="142"/>
        <w:jc w:val="both"/>
        <w:rPr>
          <w:rFonts w:ascii="Times New Roman" w:eastAsia="新細明體" w:hAnsi="Times New Roman"/>
          <w:szCs w:val="24"/>
          <w:u w:val="single"/>
        </w:rPr>
      </w:pPr>
      <w:r w:rsidRPr="007F4F86">
        <w:rPr>
          <w:rFonts w:ascii="Times New Roman" w:hAnsi="Times New Roman" w:hint="eastAsia"/>
          <w:szCs w:val="24"/>
          <w:lang w:eastAsia="zh-CN"/>
        </w:rPr>
        <w:t>提高市民运动参与度及其生活质素。</w:t>
      </w:r>
      <w:r w:rsidR="00C82F14" w:rsidRPr="00296279">
        <w:rPr>
          <w:rFonts w:ascii="Times New Roman" w:eastAsia="新細明體" w:hAnsi="Times New Roman"/>
          <w:szCs w:val="24"/>
        </w:rPr>
        <w:t xml:space="preserve"> </w:t>
      </w:r>
    </w:p>
    <w:p w14:paraId="3878B27B" w14:textId="1B711B81" w:rsidR="00C82F14" w:rsidRPr="00296279" w:rsidRDefault="007F4F86" w:rsidP="00296279">
      <w:pPr>
        <w:pStyle w:val="a7"/>
        <w:snapToGrid w:val="0"/>
        <w:spacing w:beforeLines="50" w:before="180"/>
        <w:ind w:leftChars="0" w:left="1276"/>
        <w:jc w:val="both"/>
        <w:rPr>
          <w:rFonts w:ascii="Times New Roman" w:eastAsia="新細明體" w:hAnsi="Times New Roman"/>
          <w:szCs w:val="24"/>
        </w:rPr>
      </w:pPr>
      <w:r w:rsidRPr="007F4F86">
        <w:rPr>
          <w:rFonts w:ascii="Times New Roman" w:hAnsi="Times New Roman"/>
          <w:szCs w:val="24"/>
          <w:lang w:eastAsia="zh-CN"/>
        </w:rPr>
        <w:t xml:space="preserve">(b) </w:t>
      </w:r>
      <w:r w:rsidRPr="007F4F86">
        <w:rPr>
          <w:rFonts w:ascii="Times New Roman" w:hAnsi="Times New Roman" w:hint="eastAsia"/>
          <w:szCs w:val="24"/>
          <w:lang w:eastAsia="zh-CN"/>
        </w:rPr>
        <w:t>精英运动的目的：</w:t>
      </w:r>
    </w:p>
    <w:p w14:paraId="0963E6B0" w14:textId="5B8C9B40" w:rsidR="00C82F14" w:rsidRPr="00296279" w:rsidRDefault="007F4F86" w:rsidP="00296279">
      <w:pPr>
        <w:pStyle w:val="a7"/>
        <w:numPr>
          <w:ilvl w:val="0"/>
          <w:numId w:val="4"/>
        </w:numPr>
        <w:snapToGrid w:val="0"/>
        <w:spacing w:beforeLines="50" w:before="180"/>
        <w:ind w:leftChars="0" w:hanging="175"/>
        <w:jc w:val="both"/>
        <w:rPr>
          <w:rFonts w:ascii="Times New Roman" w:eastAsia="新細明體" w:hAnsi="Times New Roman"/>
          <w:szCs w:val="24"/>
          <w:u w:val="single"/>
        </w:rPr>
      </w:pPr>
      <w:r w:rsidRPr="007F4F86">
        <w:rPr>
          <w:rFonts w:ascii="Times New Roman" w:hAnsi="Times New Roman" w:hint="eastAsia"/>
          <w:szCs w:val="24"/>
          <w:lang w:eastAsia="zh-CN"/>
        </w:rPr>
        <w:t>透过在国际体坛获奖而提高国家或地区的国际地位；</w:t>
      </w:r>
    </w:p>
    <w:p w14:paraId="5895A4C9" w14:textId="0DDC458D" w:rsidR="00C82F14" w:rsidRPr="00296279" w:rsidRDefault="007F4F86" w:rsidP="00296279">
      <w:pPr>
        <w:pStyle w:val="a7"/>
        <w:numPr>
          <w:ilvl w:val="0"/>
          <w:numId w:val="4"/>
        </w:numPr>
        <w:snapToGrid w:val="0"/>
        <w:spacing w:beforeLines="50" w:before="180"/>
        <w:ind w:leftChars="0" w:hanging="175"/>
        <w:jc w:val="both"/>
        <w:rPr>
          <w:rFonts w:ascii="Times New Roman" w:eastAsia="新細明體" w:hAnsi="Times New Roman"/>
          <w:szCs w:val="24"/>
          <w:u w:val="single"/>
        </w:rPr>
      </w:pPr>
      <w:r w:rsidRPr="007F4F86">
        <w:rPr>
          <w:rFonts w:ascii="Times New Roman" w:hAnsi="Times New Roman" w:hint="eastAsia"/>
          <w:szCs w:val="24"/>
          <w:lang w:eastAsia="zh-CN"/>
        </w:rPr>
        <w:t>显示当地运动和科学发展的实力；</w:t>
      </w:r>
    </w:p>
    <w:p w14:paraId="7FDF8B5B" w14:textId="17C65E20" w:rsidR="00C82F14" w:rsidRPr="00296279" w:rsidRDefault="007F4F86" w:rsidP="00296279">
      <w:pPr>
        <w:pStyle w:val="a7"/>
        <w:numPr>
          <w:ilvl w:val="0"/>
          <w:numId w:val="4"/>
        </w:numPr>
        <w:snapToGrid w:val="0"/>
        <w:spacing w:beforeLines="50" w:before="180"/>
        <w:ind w:leftChars="0" w:hanging="175"/>
        <w:jc w:val="both"/>
        <w:rPr>
          <w:rFonts w:ascii="Times New Roman" w:eastAsia="新細明體" w:hAnsi="Times New Roman"/>
          <w:szCs w:val="24"/>
          <w:u w:val="single"/>
        </w:rPr>
      </w:pPr>
      <w:r w:rsidRPr="007F4F86">
        <w:rPr>
          <w:rFonts w:ascii="Times New Roman" w:hAnsi="Times New Roman" w:hint="eastAsia"/>
          <w:szCs w:val="24"/>
          <w:lang w:eastAsia="zh-CN"/>
        </w:rPr>
        <w:t>为有运动潜质的人士在各专项运动中提供发展机会；</w:t>
      </w:r>
    </w:p>
    <w:p w14:paraId="3DF2282E" w14:textId="2A523E2F" w:rsidR="00C82F14" w:rsidRPr="00296279" w:rsidRDefault="007F4F86" w:rsidP="00296279">
      <w:pPr>
        <w:pStyle w:val="a7"/>
        <w:numPr>
          <w:ilvl w:val="0"/>
          <w:numId w:val="4"/>
        </w:numPr>
        <w:snapToGrid w:val="0"/>
        <w:spacing w:beforeLines="50" w:before="180"/>
        <w:ind w:leftChars="0" w:hanging="175"/>
        <w:jc w:val="both"/>
        <w:rPr>
          <w:rFonts w:ascii="Times New Roman" w:eastAsia="新細明體" w:hAnsi="Times New Roman"/>
          <w:szCs w:val="24"/>
        </w:rPr>
      </w:pPr>
      <w:r w:rsidRPr="007F4F86">
        <w:rPr>
          <w:rFonts w:ascii="Times New Roman" w:hAnsi="Times New Roman" w:hint="eastAsia"/>
          <w:szCs w:val="24"/>
          <w:lang w:eastAsia="zh-CN"/>
        </w:rPr>
        <w:t>培养人民对运动的认同和加强他们的国民身份认同；</w:t>
      </w:r>
    </w:p>
    <w:p w14:paraId="0DFC4BF3" w14:textId="64CB1944" w:rsidR="00C82F14" w:rsidRPr="00296279" w:rsidRDefault="007F4F86" w:rsidP="00296279">
      <w:pPr>
        <w:pStyle w:val="a7"/>
        <w:numPr>
          <w:ilvl w:val="0"/>
          <w:numId w:val="4"/>
        </w:numPr>
        <w:snapToGrid w:val="0"/>
        <w:spacing w:beforeLines="50" w:before="180"/>
        <w:ind w:leftChars="0" w:hanging="175"/>
        <w:jc w:val="both"/>
        <w:rPr>
          <w:rFonts w:ascii="Times New Roman" w:eastAsia="新細明體" w:hAnsi="Times New Roman"/>
          <w:szCs w:val="24"/>
        </w:rPr>
      </w:pPr>
      <w:r w:rsidRPr="007F4F86">
        <w:rPr>
          <w:rFonts w:ascii="Times New Roman" w:hAnsi="Times New Roman" w:hint="eastAsia"/>
          <w:szCs w:val="24"/>
          <w:lang w:eastAsia="zh-CN"/>
        </w:rPr>
        <w:t>为年青运动员提供追求卓越的榜样。</w:t>
      </w:r>
    </w:p>
    <w:p w14:paraId="22FA5796" w14:textId="77777777" w:rsidR="00C82F14" w:rsidRPr="00296279" w:rsidRDefault="00C82F14" w:rsidP="00550152">
      <w:pPr>
        <w:pStyle w:val="a7"/>
        <w:snapToGrid w:val="0"/>
        <w:spacing w:beforeLines="50" w:before="180"/>
        <w:ind w:leftChars="0" w:left="1080"/>
        <w:jc w:val="both"/>
        <w:rPr>
          <w:rFonts w:ascii="Times New Roman" w:eastAsia="新細明體" w:hAnsi="Times New Roman"/>
          <w:szCs w:val="24"/>
        </w:rPr>
      </w:pPr>
    </w:p>
    <w:p w14:paraId="78FED2B5" w14:textId="42FCF506" w:rsidR="00C82F14" w:rsidRPr="00296279" w:rsidRDefault="007F4F86" w:rsidP="00296279">
      <w:pPr>
        <w:pStyle w:val="a7"/>
        <w:snapToGrid w:val="0"/>
        <w:spacing w:beforeLines="50" w:before="180"/>
        <w:ind w:leftChars="531" w:left="1699" w:hangingChars="177" w:hanging="425"/>
        <w:jc w:val="both"/>
        <w:rPr>
          <w:rFonts w:ascii="Times New Roman" w:eastAsia="新細明體" w:hAnsi="Times New Roman"/>
          <w:szCs w:val="24"/>
          <w:u w:val="single"/>
        </w:rPr>
      </w:pPr>
      <w:r w:rsidRPr="007F4F86">
        <w:rPr>
          <w:rFonts w:ascii="Times New Roman" w:hAnsi="Times New Roman"/>
          <w:szCs w:val="24"/>
          <w:lang w:eastAsia="zh-CN"/>
        </w:rPr>
        <w:t xml:space="preserve">(c) </w:t>
      </w:r>
      <w:r>
        <w:rPr>
          <w:rFonts w:ascii="Times New Roman" w:eastAsia="新細明體" w:hAnsi="Times New Roman"/>
          <w:szCs w:val="24"/>
          <w:lang w:eastAsia="zh-CN"/>
        </w:rPr>
        <w:tab/>
      </w:r>
      <w:r w:rsidRPr="007F4F86">
        <w:rPr>
          <w:rFonts w:ascii="Times New Roman" w:hAnsi="Times New Roman" w:hint="eastAsia"/>
          <w:szCs w:val="24"/>
          <w:lang w:eastAsia="zh-CN"/>
        </w:rPr>
        <w:t>普及运动与精英运动相辅相承，如运动能普及，便会有更多人参与各种运动，这样可建立广阔的体育发展基础，进而发掘更多有天赋的运动员接受精英训练，如他们在奥运、亚运和世界锦标赛等大赛中获奖或表现出色，年青运动员会得到启发和确信「我能做到」的精神，并在运动场上争取佳绩，所以普及运动与精英运动应是互惠互利而不是互相竞争。</w:t>
      </w:r>
    </w:p>
    <w:p w14:paraId="62E652F4" w14:textId="42F244A4" w:rsidR="00C82F14" w:rsidRPr="00296279" w:rsidRDefault="007F4F86" w:rsidP="00296279">
      <w:pPr>
        <w:pStyle w:val="a7"/>
        <w:numPr>
          <w:ilvl w:val="0"/>
          <w:numId w:val="3"/>
        </w:numPr>
        <w:tabs>
          <w:tab w:val="left" w:pos="1276"/>
        </w:tabs>
        <w:snapToGrid w:val="0"/>
        <w:spacing w:beforeLines="50" w:before="180"/>
        <w:ind w:leftChars="0" w:left="1701" w:hanging="850"/>
        <w:jc w:val="both"/>
        <w:rPr>
          <w:rFonts w:ascii="Times New Roman" w:eastAsia="新細明體" w:hAnsi="Times New Roman"/>
          <w:szCs w:val="24"/>
        </w:rPr>
      </w:pPr>
      <w:r w:rsidRPr="007F4F86">
        <w:rPr>
          <w:rFonts w:ascii="Times New Roman" w:hAnsi="Times New Roman"/>
          <w:szCs w:val="24"/>
          <w:lang w:eastAsia="zh-CN"/>
        </w:rPr>
        <w:t>(a)</w:t>
      </w:r>
      <w:r>
        <w:rPr>
          <w:rFonts w:ascii="Times New Roman" w:eastAsia="新細明體" w:hAnsi="Times New Roman"/>
          <w:szCs w:val="24"/>
          <w:lang w:eastAsia="zh-CN"/>
        </w:rPr>
        <w:tab/>
      </w:r>
      <w:r w:rsidRPr="007F4F86">
        <w:rPr>
          <w:rFonts w:ascii="Times New Roman" w:hAnsi="Times New Roman" w:hint="eastAsia"/>
          <w:szCs w:val="24"/>
          <w:lang w:eastAsia="zh-CN"/>
        </w:rPr>
        <w:t>在</w:t>
      </w:r>
      <w:r w:rsidRPr="007F4F86">
        <w:rPr>
          <w:rFonts w:ascii="Times New Roman" w:hAnsi="Times New Roman"/>
          <w:szCs w:val="24"/>
          <w:lang w:eastAsia="zh-CN"/>
        </w:rPr>
        <w:t>2015</w:t>
      </w:r>
      <w:r w:rsidRPr="007F4F86">
        <w:rPr>
          <w:rFonts w:ascii="Times New Roman" w:hAnsi="Times New Roman" w:hint="eastAsia"/>
          <w:szCs w:val="24"/>
          <w:lang w:eastAsia="zh-CN"/>
        </w:rPr>
        <w:t>年香港体育学院精英训练获分配的资源约为推动小区体育事务经费的百分之十至十二。普及运动是「运动结构金字塔」</w:t>
      </w:r>
      <w:r w:rsidRPr="007F4F86">
        <w:rPr>
          <w:rFonts w:ascii="Times New Roman" w:hAnsi="Times New Roman" w:hint="eastAsia"/>
          <w:szCs w:val="24"/>
          <w:lang w:eastAsia="zh-CN"/>
        </w:rPr>
        <w:lastRenderedPageBreak/>
        <w:t>的基部，而精英培训则为顶部，因此上述资源分配方式是合理的。</w:t>
      </w:r>
    </w:p>
    <w:p w14:paraId="39093561" w14:textId="2FFC5432" w:rsidR="00C82F14" w:rsidRPr="00296279" w:rsidRDefault="007F4F86" w:rsidP="00296279">
      <w:pPr>
        <w:pStyle w:val="a7"/>
        <w:snapToGrid w:val="0"/>
        <w:spacing w:beforeLines="50" w:before="180"/>
        <w:ind w:leftChars="531" w:left="1699" w:hangingChars="177" w:hanging="425"/>
        <w:jc w:val="both"/>
        <w:rPr>
          <w:rFonts w:ascii="Times New Roman" w:eastAsia="新細明體" w:hAnsi="Times New Roman"/>
          <w:szCs w:val="24"/>
        </w:rPr>
      </w:pPr>
      <w:r w:rsidRPr="007F4F86">
        <w:rPr>
          <w:rFonts w:ascii="Times New Roman" w:hAnsi="Times New Roman"/>
          <w:szCs w:val="24"/>
          <w:lang w:eastAsia="zh-CN"/>
        </w:rPr>
        <w:t xml:space="preserve">(b) </w:t>
      </w:r>
      <w:r w:rsidRPr="007F4F86">
        <w:rPr>
          <w:rFonts w:ascii="Times New Roman" w:hAnsi="Times New Roman" w:hint="eastAsia"/>
          <w:szCs w:val="24"/>
          <w:lang w:eastAsia="zh-CN"/>
        </w:rPr>
        <w:t>分配资源予这两种不同但互补的运动发展策略时，要考虑有以下的重要因素：</w:t>
      </w:r>
    </w:p>
    <w:p w14:paraId="3151A2CE" w14:textId="619FD3F6" w:rsidR="00C82F14" w:rsidRPr="00296279" w:rsidRDefault="007F4F86" w:rsidP="00296279">
      <w:pPr>
        <w:pStyle w:val="a7"/>
        <w:snapToGrid w:val="0"/>
        <w:spacing w:beforeLines="50" w:before="180"/>
        <w:ind w:leftChars="0" w:left="2127" w:hanging="426"/>
        <w:jc w:val="both"/>
        <w:rPr>
          <w:rFonts w:ascii="Times New Roman" w:eastAsia="新細明體" w:hAnsi="Times New Roman"/>
          <w:szCs w:val="24"/>
        </w:rPr>
      </w:pPr>
      <w:r w:rsidRPr="007F4F86">
        <w:rPr>
          <w:rFonts w:ascii="Times New Roman" w:hAnsi="Times New Roman"/>
          <w:szCs w:val="24"/>
          <w:lang w:eastAsia="zh-CN"/>
        </w:rPr>
        <w:t>i.</w:t>
      </w:r>
      <w:r>
        <w:rPr>
          <w:rFonts w:ascii="Times New Roman" w:eastAsia="新細明體" w:hAnsi="Times New Roman"/>
          <w:szCs w:val="24"/>
          <w:lang w:eastAsia="zh-CN"/>
        </w:rPr>
        <w:tab/>
      </w:r>
      <w:r w:rsidRPr="007F4F86">
        <w:rPr>
          <w:rFonts w:ascii="Times New Roman" w:hAnsi="Times New Roman" w:hint="eastAsia"/>
          <w:szCs w:val="24"/>
          <w:lang w:eastAsia="zh-CN"/>
        </w:rPr>
        <w:t>个别国家或地区的运动发展阶段；</w:t>
      </w:r>
    </w:p>
    <w:p w14:paraId="23DF8723" w14:textId="1AF61413" w:rsidR="00C82F14" w:rsidRPr="00296279" w:rsidRDefault="007F4F86" w:rsidP="00296279">
      <w:pPr>
        <w:pStyle w:val="a7"/>
        <w:snapToGrid w:val="0"/>
        <w:spacing w:beforeLines="50" w:before="180"/>
        <w:ind w:leftChars="0" w:left="2127" w:hanging="426"/>
        <w:jc w:val="both"/>
        <w:rPr>
          <w:rFonts w:ascii="Times New Roman" w:eastAsia="新細明體" w:hAnsi="Times New Roman"/>
          <w:szCs w:val="24"/>
        </w:rPr>
      </w:pPr>
      <w:r w:rsidRPr="007F4F86">
        <w:rPr>
          <w:rFonts w:ascii="Times New Roman" w:hAnsi="Times New Roman"/>
          <w:szCs w:val="24"/>
          <w:lang w:eastAsia="zh-CN"/>
        </w:rPr>
        <w:t>ii.</w:t>
      </w:r>
      <w:r>
        <w:rPr>
          <w:rFonts w:ascii="Times New Roman" w:eastAsia="新細明體" w:hAnsi="Times New Roman"/>
          <w:szCs w:val="24"/>
          <w:lang w:eastAsia="zh-CN"/>
        </w:rPr>
        <w:tab/>
      </w:r>
      <w:r w:rsidRPr="007F4F86">
        <w:rPr>
          <w:rFonts w:ascii="Times New Roman" w:hAnsi="Times New Roman" w:hint="eastAsia"/>
          <w:szCs w:val="24"/>
          <w:lang w:eastAsia="zh-CN"/>
        </w:rPr>
        <w:t>运动发展在该国或地区的主要目标及角色，例如资本主义国家与社会主义国家有不同的运动发展方向。</w:t>
      </w:r>
    </w:p>
    <w:p w14:paraId="51501C6F" w14:textId="77777777" w:rsidR="00C82F14" w:rsidRPr="00296279" w:rsidRDefault="00C82F14" w:rsidP="00550152">
      <w:pPr>
        <w:pStyle w:val="a7"/>
        <w:snapToGrid w:val="0"/>
        <w:spacing w:beforeLines="50" w:before="180"/>
        <w:ind w:leftChars="0" w:left="1080" w:firstLine="360"/>
        <w:jc w:val="both"/>
        <w:rPr>
          <w:rFonts w:ascii="Times New Roman" w:eastAsia="新細明體" w:hAnsi="Times New Roman"/>
          <w:szCs w:val="24"/>
        </w:rPr>
      </w:pPr>
    </w:p>
    <w:p w14:paraId="095FBC8C" w14:textId="57D27A13" w:rsidR="00C82F14" w:rsidRPr="00296279" w:rsidRDefault="007F4F86" w:rsidP="00296279">
      <w:pPr>
        <w:pStyle w:val="a7"/>
        <w:numPr>
          <w:ilvl w:val="0"/>
          <w:numId w:val="3"/>
        </w:numPr>
        <w:tabs>
          <w:tab w:val="left" w:pos="1276"/>
        </w:tabs>
        <w:snapToGrid w:val="0"/>
        <w:spacing w:beforeLines="50" w:before="180"/>
        <w:ind w:leftChars="0" w:left="1701" w:hanging="850"/>
        <w:jc w:val="both"/>
        <w:rPr>
          <w:rFonts w:ascii="Times New Roman" w:eastAsia="新細明體" w:hAnsi="Times New Roman"/>
          <w:szCs w:val="24"/>
        </w:rPr>
      </w:pPr>
      <w:r w:rsidRPr="007F4F86">
        <w:rPr>
          <w:rFonts w:ascii="Times New Roman" w:hAnsi="Times New Roman"/>
          <w:szCs w:val="24"/>
          <w:lang w:eastAsia="zh-CN"/>
        </w:rPr>
        <w:t>(a)</w:t>
      </w:r>
      <w:r>
        <w:rPr>
          <w:rFonts w:ascii="Times New Roman" w:eastAsia="新細明體" w:hAnsi="Times New Roman"/>
          <w:szCs w:val="24"/>
          <w:lang w:eastAsia="zh-CN"/>
        </w:rPr>
        <w:tab/>
      </w:r>
      <w:r w:rsidRPr="007F4F86">
        <w:rPr>
          <w:rFonts w:ascii="Times New Roman" w:hAnsi="Times New Roman" w:hint="eastAsia"/>
          <w:szCs w:val="24"/>
          <w:lang w:eastAsia="zh-CN"/>
        </w:rPr>
        <w:t>现时和预期的运动发展情况，会影响个别国家或地区对这两种互补的运动发展策略的重视程度。</w:t>
      </w:r>
    </w:p>
    <w:p w14:paraId="38D101C1" w14:textId="22E4DFC2" w:rsidR="00C82F14" w:rsidRPr="00296279" w:rsidRDefault="007F4F86" w:rsidP="00296279">
      <w:pPr>
        <w:pStyle w:val="a7"/>
        <w:snapToGrid w:val="0"/>
        <w:spacing w:beforeLines="50" w:before="180"/>
        <w:ind w:leftChars="531" w:left="1699" w:hangingChars="177" w:hanging="425"/>
        <w:jc w:val="both"/>
        <w:rPr>
          <w:rFonts w:ascii="Times New Roman" w:eastAsia="新細明體" w:hAnsi="Times New Roman"/>
          <w:szCs w:val="24"/>
        </w:rPr>
      </w:pPr>
      <w:r w:rsidRPr="007F4F86">
        <w:rPr>
          <w:rFonts w:ascii="Times New Roman" w:hAnsi="Times New Roman"/>
          <w:szCs w:val="24"/>
          <w:lang w:eastAsia="zh-CN"/>
        </w:rPr>
        <w:t xml:space="preserve">(b) </w:t>
      </w:r>
      <w:r w:rsidRPr="007F4F86">
        <w:rPr>
          <w:rFonts w:ascii="Times New Roman" w:hAnsi="Times New Roman" w:hint="eastAsia"/>
          <w:szCs w:val="24"/>
          <w:lang w:eastAsia="zh-CN"/>
        </w:rPr>
        <w:t>如个别国家或地区希望展示国力，以及提升其国际地位，精英训练和在国际体坛夺取奖牌会被优先考虑。</w:t>
      </w:r>
      <w:r w:rsidR="00C82F14" w:rsidRPr="00296279">
        <w:rPr>
          <w:rFonts w:ascii="Times New Roman" w:eastAsia="新細明體" w:hAnsi="Times New Roman"/>
          <w:szCs w:val="24"/>
        </w:rPr>
        <w:t xml:space="preserve"> </w:t>
      </w:r>
    </w:p>
    <w:p w14:paraId="453D1A1C" w14:textId="770ABCB1" w:rsidR="00C82F14" w:rsidRPr="00296279" w:rsidRDefault="007F4F86" w:rsidP="00296279">
      <w:pPr>
        <w:pStyle w:val="a7"/>
        <w:snapToGrid w:val="0"/>
        <w:spacing w:beforeLines="50" w:before="180"/>
        <w:ind w:leftChars="531" w:left="1699" w:hangingChars="177" w:hanging="425"/>
        <w:jc w:val="both"/>
        <w:rPr>
          <w:rFonts w:ascii="Times New Roman" w:eastAsia="新細明體" w:hAnsi="Times New Roman"/>
          <w:szCs w:val="24"/>
        </w:rPr>
      </w:pPr>
      <w:r w:rsidRPr="007F4F86">
        <w:rPr>
          <w:rFonts w:ascii="Times New Roman" w:hAnsi="Times New Roman"/>
          <w:szCs w:val="24"/>
          <w:lang w:eastAsia="zh-CN"/>
        </w:rPr>
        <w:t>(c)</w:t>
      </w:r>
      <w:r>
        <w:rPr>
          <w:rFonts w:ascii="Times New Roman" w:eastAsia="新細明體" w:hAnsi="Times New Roman"/>
          <w:szCs w:val="24"/>
          <w:lang w:eastAsia="zh-CN"/>
        </w:rPr>
        <w:tab/>
      </w:r>
      <w:r w:rsidRPr="007F4F86">
        <w:rPr>
          <w:rFonts w:ascii="Times New Roman" w:hAnsi="Times New Roman" w:hint="eastAsia"/>
          <w:szCs w:val="24"/>
          <w:lang w:eastAsia="zh-CN"/>
        </w:rPr>
        <w:t>在一些较富裕的国家或地区中，社经发展情况较佳，生活质素和健康生活更受重视。</w:t>
      </w:r>
      <w:r w:rsidR="00C82F14" w:rsidRPr="00296279">
        <w:rPr>
          <w:rFonts w:ascii="Times New Roman" w:eastAsia="新細明體" w:hAnsi="Times New Roman"/>
          <w:szCs w:val="24"/>
        </w:rPr>
        <w:t xml:space="preserve"> </w:t>
      </w:r>
    </w:p>
    <w:p w14:paraId="541F8B92" w14:textId="7FEC4B7C" w:rsidR="00C82F14" w:rsidRPr="00296279" w:rsidRDefault="007F4F86" w:rsidP="00296279">
      <w:pPr>
        <w:pStyle w:val="a7"/>
        <w:snapToGrid w:val="0"/>
        <w:spacing w:beforeLines="50" w:before="180"/>
        <w:ind w:leftChars="531" w:left="1699" w:hangingChars="177" w:hanging="425"/>
        <w:jc w:val="both"/>
        <w:rPr>
          <w:rFonts w:ascii="Times New Roman" w:eastAsia="新細明體" w:hAnsi="Times New Roman"/>
          <w:szCs w:val="24"/>
        </w:rPr>
      </w:pPr>
      <w:r w:rsidRPr="007F4F86">
        <w:rPr>
          <w:rFonts w:ascii="Times New Roman" w:hAnsi="Times New Roman"/>
          <w:szCs w:val="24"/>
          <w:lang w:eastAsia="zh-CN"/>
        </w:rPr>
        <w:t xml:space="preserve">(d) </w:t>
      </w:r>
      <w:r w:rsidRPr="007F4F86">
        <w:rPr>
          <w:rFonts w:ascii="Times New Roman" w:hAnsi="Times New Roman" w:hint="eastAsia"/>
          <w:szCs w:val="24"/>
          <w:lang w:eastAsia="zh-CN"/>
        </w:rPr>
        <w:t>在资源有限的情况下，应怎样分配资源予这两种运动发展策略是没有完美的方式。然而在这急促发展的世界，运动发展应要配合当地的社经发展情况和市民的需要。</w:t>
      </w:r>
    </w:p>
    <w:p w14:paraId="593A535A" w14:textId="77777777" w:rsidR="00C82F14" w:rsidRPr="00296279" w:rsidRDefault="00C82F14">
      <w:pPr>
        <w:pStyle w:val="a7"/>
        <w:ind w:leftChars="0" w:left="360"/>
        <w:jc w:val="both"/>
        <w:rPr>
          <w:rFonts w:ascii="Times New Roman" w:eastAsia="新細明體" w:hAnsi="Times New Roman"/>
          <w:szCs w:val="24"/>
          <w:shd w:val="clear" w:color="auto" w:fill="FFFFFF"/>
        </w:rPr>
      </w:pPr>
    </w:p>
    <w:p w14:paraId="2D9C9271" w14:textId="2DA94FC2" w:rsidR="00C82F14" w:rsidRPr="00296279" w:rsidRDefault="007F4F86" w:rsidP="00296279">
      <w:pPr>
        <w:pStyle w:val="a7"/>
        <w:numPr>
          <w:ilvl w:val="0"/>
          <w:numId w:val="1"/>
        </w:numPr>
        <w:snapToGrid w:val="0"/>
        <w:spacing w:beforeLines="50" w:before="180"/>
        <w:ind w:leftChars="0" w:left="851" w:hanging="491"/>
        <w:jc w:val="both"/>
        <w:rPr>
          <w:rFonts w:ascii="Times New Roman" w:eastAsia="新細明體" w:hAnsi="Times New Roman"/>
          <w:szCs w:val="24"/>
          <w:u w:val="single"/>
        </w:rPr>
      </w:pPr>
      <w:r w:rsidRPr="007F4F86">
        <w:rPr>
          <w:rFonts w:ascii="Times New Roman" w:hAnsi="Times New Roman" w:hint="eastAsia"/>
          <w:szCs w:val="24"/>
          <w:u w:val="single"/>
          <w:lang w:eastAsia="zh-CN"/>
        </w:rPr>
        <w:t>问题与活动</w:t>
      </w:r>
      <w:r w:rsidRPr="007F4F86">
        <w:rPr>
          <w:rFonts w:ascii="Times New Roman" w:hAnsi="Times New Roman" w:hint="eastAsia"/>
          <w:szCs w:val="24"/>
          <w:lang w:eastAsia="zh-CN"/>
        </w:rPr>
        <w:t>：</w:t>
      </w:r>
    </w:p>
    <w:p w14:paraId="6AAABE5B" w14:textId="72B3C6FD" w:rsidR="00C82F14" w:rsidRPr="00296279" w:rsidRDefault="007F4F86" w:rsidP="00296279">
      <w:pPr>
        <w:pStyle w:val="a7"/>
        <w:numPr>
          <w:ilvl w:val="0"/>
          <w:numId w:val="5"/>
        </w:numPr>
        <w:snapToGrid w:val="0"/>
        <w:spacing w:beforeLines="50" w:before="180"/>
        <w:ind w:leftChars="0" w:left="1276" w:hanging="425"/>
        <w:jc w:val="both"/>
        <w:rPr>
          <w:rFonts w:ascii="Times New Roman" w:eastAsia="新細明體" w:hAnsi="Times New Roman"/>
          <w:szCs w:val="24"/>
        </w:rPr>
      </w:pPr>
      <w:r w:rsidRPr="007F4F86">
        <w:rPr>
          <w:rFonts w:ascii="Times New Roman" w:hAnsi="Times New Roman" w:hint="eastAsia"/>
          <w:szCs w:val="24"/>
          <w:lang w:eastAsia="zh-CN"/>
        </w:rPr>
        <w:t>试估算在</w:t>
      </w:r>
      <w:r w:rsidRPr="007F4F86">
        <w:rPr>
          <w:rFonts w:ascii="Times New Roman" w:hAnsi="Times New Roman"/>
          <w:szCs w:val="24"/>
          <w:lang w:eastAsia="zh-CN"/>
        </w:rPr>
        <w:t>2008</w:t>
      </w:r>
      <w:r w:rsidRPr="007F4F86">
        <w:rPr>
          <w:rFonts w:ascii="Times New Roman" w:hAnsi="Times New Roman" w:hint="eastAsia"/>
          <w:szCs w:val="24"/>
          <w:lang w:eastAsia="zh-CN"/>
        </w:rPr>
        <w:t>北京奥运中赢取一面金牌，有关的国家或地区平均要投放多少资源，你认为值得吗？</w:t>
      </w:r>
    </w:p>
    <w:p w14:paraId="3355A9F0" w14:textId="6F990038" w:rsidR="00C82F14" w:rsidRPr="00296279" w:rsidRDefault="007F4F86" w:rsidP="00296279">
      <w:pPr>
        <w:numPr>
          <w:ilvl w:val="0"/>
          <w:numId w:val="5"/>
        </w:numPr>
        <w:snapToGrid w:val="0"/>
        <w:spacing w:beforeLines="50" w:before="180"/>
        <w:ind w:left="1276" w:hanging="425"/>
        <w:jc w:val="both"/>
        <w:rPr>
          <w:rFonts w:ascii="Times New Roman" w:eastAsia="新細明體" w:hAnsi="Times New Roman"/>
          <w:szCs w:val="24"/>
        </w:rPr>
      </w:pPr>
      <w:r w:rsidRPr="007F4F86">
        <w:rPr>
          <w:rFonts w:ascii="Times New Roman" w:hAnsi="Times New Roman" w:hint="eastAsia"/>
          <w:szCs w:val="24"/>
          <w:lang w:eastAsia="zh-CN"/>
        </w:rPr>
        <w:t>香港体育学院的精英训练计划和康文署的普及运动计划每年预算是多少？你认为这个比例平衡吗？它</w:t>
      </w:r>
      <w:r w:rsidRPr="007F4F86">
        <w:rPr>
          <w:rFonts w:ascii="Times New Roman" w:hAnsi="Times New Roman" w:hint="eastAsia"/>
          <w:color w:val="222222"/>
          <w:szCs w:val="24"/>
          <w:shd w:val="clear" w:color="auto" w:fill="FFFFFF"/>
          <w:lang w:eastAsia="zh-CN"/>
        </w:rPr>
        <w:t>是否切合香港的社经发展？请解释你的论据。</w:t>
      </w:r>
    </w:p>
    <w:p w14:paraId="78651FD8" w14:textId="3AD3F499" w:rsidR="00C82F14" w:rsidRPr="00135CE5" w:rsidRDefault="007F4F86" w:rsidP="00296279">
      <w:pPr>
        <w:numPr>
          <w:ilvl w:val="0"/>
          <w:numId w:val="5"/>
        </w:numPr>
        <w:snapToGrid w:val="0"/>
        <w:spacing w:beforeLines="50" w:before="180"/>
        <w:ind w:left="1276" w:hanging="425"/>
        <w:jc w:val="both"/>
        <w:rPr>
          <w:rFonts w:ascii="新細明體" w:eastAsia="新細明體" w:hAnsi="新細明體"/>
          <w:szCs w:val="24"/>
        </w:rPr>
      </w:pPr>
      <w:r w:rsidRPr="007F4F86">
        <w:rPr>
          <w:rFonts w:ascii="Times New Roman" w:hAnsi="Times New Roman" w:hint="eastAsia"/>
          <w:szCs w:val="24"/>
          <w:lang w:eastAsia="zh-CN"/>
        </w:rPr>
        <w:t>跟你的朋友或同学谈谈这个议题，试找出你的同侪对哪种运动发展策略较为支持。</w:t>
      </w:r>
      <w:r w:rsidRPr="007F4F86">
        <w:rPr>
          <w:rFonts w:ascii="新細明體" w:hAnsi="新細明體" w:hint="eastAsia"/>
          <w:szCs w:val="24"/>
          <w:lang w:eastAsia="zh-CN"/>
        </w:rPr>
        <w:t>为甚么？</w:t>
      </w:r>
    </w:p>
    <w:p w14:paraId="5A83A27E" w14:textId="77777777" w:rsidR="00C82F14" w:rsidRPr="00296279" w:rsidRDefault="00C82F14" w:rsidP="00296279">
      <w:pPr>
        <w:pStyle w:val="a7"/>
        <w:snapToGrid w:val="0"/>
        <w:spacing w:beforeLines="50" w:before="180"/>
        <w:ind w:leftChars="0" w:left="774"/>
        <w:jc w:val="both"/>
        <w:rPr>
          <w:rFonts w:ascii="Times New Roman" w:eastAsia="新細明體" w:hAnsi="Times New Roman"/>
          <w:szCs w:val="24"/>
          <w:u w:val="single"/>
        </w:rPr>
      </w:pPr>
    </w:p>
    <w:p w14:paraId="06FDB3E3" w14:textId="2C91EF96" w:rsidR="00C82F14" w:rsidRPr="00296279" w:rsidRDefault="007F4F86" w:rsidP="00296279">
      <w:pPr>
        <w:pStyle w:val="a7"/>
        <w:numPr>
          <w:ilvl w:val="0"/>
          <w:numId w:val="1"/>
        </w:numPr>
        <w:snapToGrid w:val="0"/>
        <w:spacing w:beforeLines="50" w:before="180"/>
        <w:ind w:leftChars="0" w:left="851" w:hanging="491"/>
        <w:jc w:val="both"/>
        <w:rPr>
          <w:rFonts w:ascii="Times New Roman" w:eastAsia="新細明體" w:hAnsi="Times New Roman"/>
          <w:szCs w:val="24"/>
          <w:u w:val="single"/>
        </w:rPr>
      </w:pPr>
      <w:r w:rsidRPr="007F4F86">
        <w:rPr>
          <w:rFonts w:ascii="Times New Roman" w:hAnsi="Times New Roman" w:hint="eastAsia"/>
          <w:szCs w:val="24"/>
          <w:u w:val="single"/>
          <w:lang w:eastAsia="zh-CN"/>
        </w:rPr>
        <w:t>参考数据</w:t>
      </w:r>
      <w:r w:rsidRPr="007F4F86">
        <w:rPr>
          <w:rFonts w:ascii="Times New Roman" w:hAnsi="Times New Roman" w:hint="eastAsia"/>
          <w:szCs w:val="24"/>
          <w:lang w:eastAsia="zh-CN"/>
        </w:rPr>
        <w:t>：</w:t>
      </w:r>
    </w:p>
    <w:p w14:paraId="4DEAC575" w14:textId="77777777" w:rsidR="00C82F14" w:rsidRPr="00296279" w:rsidRDefault="00C82F14">
      <w:pPr>
        <w:rPr>
          <w:rFonts w:ascii="Times New Roman" w:eastAsia="新細明體" w:hAnsi="Times New Roman"/>
          <w:szCs w:val="24"/>
        </w:rPr>
      </w:pPr>
    </w:p>
    <w:p w14:paraId="42A609F9" w14:textId="446EE996" w:rsidR="00A327BE" w:rsidRPr="00FC0A6F" w:rsidRDefault="007F4F86" w:rsidP="00296279">
      <w:pPr>
        <w:pStyle w:val="a7"/>
        <w:numPr>
          <w:ilvl w:val="2"/>
          <w:numId w:val="6"/>
        </w:numPr>
        <w:snapToGrid w:val="0"/>
        <w:spacing w:beforeLines="50" w:before="180"/>
        <w:ind w:leftChars="0" w:left="1276"/>
        <w:jc w:val="both"/>
        <w:rPr>
          <w:rFonts w:ascii="Times New Roman" w:hAnsi="Times New Roman"/>
          <w:szCs w:val="24"/>
          <w:u w:val="single"/>
        </w:rPr>
      </w:pPr>
      <w:r w:rsidRPr="00FC0A6F">
        <w:rPr>
          <w:rFonts w:ascii="Times New Roman" w:hAnsi="Times New Roman"/>
          <w:lang w:eastAsia="zh-CN"/>
        </w:rPr>
        <w:t xml:space="preserve">Coakley, J. (2015). </w:t>
      </w:r>
      <w:r w:rsidRPr="00FC0A6F">
        <w:rPr>
          <w:rFonts w:ascii="Times New Roman" w:hAnsi="Times New Roman"/>
          <w:i/>
          <w:iCs/>
          <w:lang w:eastAsia="zh-CN"/>
        </w:rPr>
        <w:t>Sport in society: Issues and controversies</w:t>
      </w:r>
      <w:r w:rsidRPr="00FC0A6F">
        <w:rPr>
          <w:rFonts w:ascii="Times New Roman" w:hAnsi="Times New Roman"/>
          <w:lang w:eastAsia="zh-CN"/>
        </w:rPr>
        <w:t xml:space="preserve"> (11</w:t>
      </w:r>
      <w:r w:rsidRPr="00FC0A6F">
        <w:rPr>
          <w:rFonts w:ascii="Times New Roman" w:hAnsi="Times New Roman"/>
          <w:vertAlign w:val="superscript"/>
          <w:lang w:eastAsia="zh-CN"/>
        </w:rPr>
        <w:t>th</w:t>
      </w:r>
      <w:r w:rsidRPr="00FC0A6F">
        <w:rPr>
          <w:rFonts w:ascii="Times New Roman" w:hAnsi="Times New Roman"/>
          <w:lang w:eastAsia="zh-CN"/>
        </w:rPr>
        <w:t xml:space="preserve"> edition). WCB McGraw – Hill.</w:t>
      </w:r>
    </w:p>
    <w:p w14:paraId="76D96195" w14:textId="1FFECBEA" w:rsidR="0001587D" w:rsidRPr="00296279" w:rsidRDefault="007F4F86" w:rsidP="0001587D">
      <w:pPr>
        <w:pStyle w:val="a7"/>
        <w:numPr>
          <w:ilvl w:val="2"/>
          <w:numId w:val="6"/>
        </w:numPr>
        <w:snapToGrid w:val="0"/>
        <w:spacing w:beforeLines="50" w:before="180"/>
        <w:ind w:leftChars="0" w:left="1276"/>
        <w:jc w:val="both"/>
        <w:rPr>
          <w:rFonts w:ascii="Times New Roman" w:hAnsi="Times New Roman"/>
          <w:szCs w:val="24"/>
          <w:u w:val="single"/>
        </w:rPr>
      </w:pPr>
      <w:r w:rsidRPr="00FC0A6F">
        <w:rPr>
          <w:rFonts w:ascii="Times New Roman" w:hAnsi="Times New Roman"/>
          <w:noProof/>
          <w:lang w:eastAsia="zh-CN"/>
        </w:rPr>
        <w:t xml:space="preserve">Javier, F. (2014). The Sport for All Ideal: A Tool for Enhancing Human Capabilities and Dignity. </w:t>
      </w:r>
      <w:r w:rsidRPr="00FC0A6F">
        <w:rPr>
          <w:rFonts w:ascii="Times New Roman" w:hAnsi="Times New Roman"/>
          <w:i/>
          <w:iCs/>
          <w:noProof/>
          <w:lang w:eastAsia="zh-CN"/>
        </w:rPr>
        <w:t>Physical Culture &amp; Sport</w:t>
      </w:r>
      <w:r w:rsidRPr="00FC0A6F">
        <w:rPr>
          <w:rFonts w:ascii="Times New Roman" w:hAnsi="Times New Roman"/>
          <w:noProof/>
          <w:lang w:eastAsia="zh-CN"/>
        </w:rPr>
        <w:t xml:space="preserve">, </w:t>
      </w:r>
      <w:r w:rsidRPr="00FC0A6F">
        <w:rPr>
          <w:rFonts w:ascii="Times New Roman" w:hAnsi="Times New Roman"/>
          <w:i/>
          <w:iCs/>
          <w:noProof/>
          <w:lang w:eastAsia="zh-CN"/>
        </w:rPr>
        <w:t>63</w:t>
      </w:r>
      <w:r w:rsidRPr="00FC0A6F">
        <w:rPr>
          <w:rFonts w:ascii="Times New Roman" w:hAnsi="Times New Roman"/>
          <w:noProof/>
          <w:lang w:eastAsia="zh-CN"/>
        </w:rPr>
        <w:t>(1), 20–28.</w:t>
      </w:r>
      <w:r w:rsidR="0001587D" w:rsidRPr="0001587D">
        <w:rPr>
          <w:rFonts w:ascii="Times New Roman" w:hAnsi="Times New Roman"/>
          <w:noProof/>
        </w:rPr>
        <w:t xml:space="preserve"> </w:t>
      </w:r>
    </w:p>
    <w:p w14:paraId="0C817FF4" w14:textId="1CD5D02D" w:rsidR="0001587D" w:rsidRPr="00FC0A6F" w:rsidRDefault="007F4F86" w:rsidP="0001587D">
      <w:pPr>
        <w:pStyle w:val="a7"/>
        <w:numPr>
          <w:ilvl w:val="2"/>
          <w:numId w:val="6"/>
        </w:numPr>
        <w:snapToGrid w:val="0"/>
        <w:spacing w:beforeLines="50" w:before="180"/>
        <w:ind w:leftChars="0" w:left="1276"/>
        <w:jc w:val="both"/>
        <w:rPr>
          <w:rFonts w:ascii="Times New Roman" w:hAnsi="Times New Roman"/>
          <w:szCs w:val="24"/>
          <w:u w:val="single"/>
        </w:rPr>
      </w:pPr>
      <w:r w:rsidRPr="00FC0A6F">
        <w:rPr>
          <w:rFonts w:ascii="Times New Roman" w:hAnsi="Times New Roman"/>
          <w:noProof/>
          <w:lang w:eastAsia="zh-CN"/>
        </w:rPr>
        <w:t xml:space="preserve">Sotiriadou, P., Gowthorp, L., &amp; De Bosscher, V. (2014). Elite sport culture and policy interrelationships: the case of Sprint Canoe in Australia. </w:t>
      </w:r>
      <w:r w:rsidRPr="00FC0A6F">
        <w:rPr>
          <w:rFonts w:ascii="Times New Roman" w:hAnsi="Times New Roman"/>
          <w:i/>
          <w:iCs/>
          <w:noProof/>
          <w:lang w:eastAsia="zh-CN"/>
        </w:rPr>
        <w:t>Leisure Studies</w:t>
      </w:r>
      <w:r w:rsidRPr="00FC0A6F">
        <w:rPr>
          <w:rFonts w:ascii="Times New Roman" w:hAnsi="Times New Roman"/>
          <w:noProof/>
          <w:lang w:eastAsia="zh-CN"/>
        </w:rPr>
        <w:t xml:space="preserve">, </w:t>
      </w:r>
      <w:r w:rsidRPr="00FC0A6F">
        <w:rPr>
          <w:rFonts w:ascii="Times New Roman" w:hAnsi="Times New Roman"/>
          <w:i/>
          <w:iCs/>
          <w:noProof/>
          <w:lang w:eastAsia="zh-CN"/>
        </w:rPr>
        <w:t>33</w:t>
      </w:r>
      <w:r w:rsidRPr="00FC0A6F">
        <w:rPr>
          <w:rFonts w:ascii="Times New Roman" w:hAnsi="Times New Roman"/>
          <w:noProof/>
          <w:lang w:eastAsia="zh-CN"/>
        </w:rPr>
        <w:t>(6), 598–617.</w:t>
      </w:r>
    </w:p>
    <w:p w14:paraId="5F1659A1" w14:textId="77777777" w:rsidR="00A327BE" w:rsidRPr="00FC0A6F" w:rsidRDefault="00A327BE" w:rsidP="00296279">
      <w:pPr>
        <w:pStyle w:val="a7"/>
        <w:snapToGrid w:val="0"/>
        <w:spacing w:beforeLines="50" w:before="180"/>
        <w:ind w:leftChars="0" w:left="796"/>
        <w:jc w:val="both"/>
        <w:rPr>
          <w:rFonts w:ascii="Times New Roman" w:hAnsi="Times New Roman"/>
          <w:szCs w:val="24"/>
          <w:u w:val="single"/>
        </w:rPr>
      </w:pPr>
    </w:p>
    <w:p w14:paraId="777952D9" w14:textId="77777777" w:rsidR="00C82F14" w:rsidRPr="00296279" w:rsidRDefault="00C82F14">
      <w:pPr>
        <w:rPr>
          <w:rFonts w:ascii="Times New Roman" w:eastAsia="新細明體" w:hAnsi="Times New Roman"/>
          <w:szCs w:val="24"/>
        </w:rPr>
      </w:pPr>
    </w:p>
    <w:sectPr w:rsidR="00C82F14" w:rsidRPr="00296279" w:rsidSect="00135CE5">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F653" w14:textId="77777777" w:rsidR="00FD01AE" w:rsidRDefault="00FD01AE" w:rsidP="000951C3">
      <w:r>
        <w:separator/>
      </w:r>
    </w:p>
  </w:endnote>
  <w:endnote w:type="continuationSeparator" w:id="0">
    <w:p w14:paraId="5910D895" w14:textId="77777777" w:rsidR="00FD01AE" w:rsidRDefault="00FD01AE" w:rsidP="000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E49A" w14:textId="77777777" w:rsidR="00FD01AE" w:rsidRDefault="00FD01AE" w:rsidP="000951C3">
      <w:r>
        <w:separator/>
      </w:r>
    </w:p>
  </w:footnote>
  <w:footnote w:type="continuationSeparator" w:id="0">
    <w:p w14:paraId="54E4C660" w14:textId="77777777" w:rsidR="00FD01AE" w:rsidRDefault="00FD01AE" w:rsidP="0009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upperRoman"/>
      <w:lvlText w:val="%1."/>
      <w:lvlJc w:val="left"/>
      <w:pPr>
        <w:ind w:left="1080" w:hanging="72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00000009"/>
    <w:multiLevelType w:val="multilevel"/>
    <w:tmpl w:val="00000009"/>
    <w:lvl w:ilvl="0">
      <w:start w:val="1"/>
      <w:numFmt w:val="decimal"/>
      <w:lvlText w:val="(%1)"/>
      <w:lvlJc w:val="left"/>
      <w:pPr>
        <w:ind w:left="840" w:hanging="360"/>
      </w:pPr>
      <w:rPr>
        <w:rFonts w:ascii="Times New Roman" w:hAnsi="Times New Roman"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000000B"/>
    <w:multiLevelType w:val="multilevel"/>
    <w:tmpl w:val="0000000B"/>
    <w:lvl w:ilvl="0">
      <w:start w:val="1"/>
      <w:numFmt w:val="decimal"/>
      <w:lvlText w:val="(%1)"/>
      <w:lvlJc w:val="left"/>
      <w:pPr>
        <w:ind w:left="1080" w:hanging="360"/>
      </w:pPr>
      <w:rPr>
        <w:rFonts w:eastAsia="SimSun" w:hint="default"/>
        <w:u w:val="none"/>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0000000C"/>
    <w:multiLevelType w:val="multilevel"/>
    <w:tmpl w:val="0000000C"/>
    <w:lvl w:ilvl="0">
      <w:start w:val="1"/>
      <w:numFmt w:val="lowerRoman"/>
      <w:lvlText w:val="%1."/>
      <w:lvlJc w:val="right"/>
      <w:pPr>
        <w:ind w:left="216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 w15:restartNumberingAfterBreak="0">
    <w:nsid w:val="0000000D"/>
    <w:multiLevelType w:val="multilevel"/>
    <w:tmpl w:val="0000000D"/>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2D9284C"/>
    <w:multiLevelType w:val="hybridMultilevel"/>
    <w:tmpl w:val="4A18C742"/>
    <w:lvl w:ilvl="0" w:tplc="E7B4853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B320480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786"/>
    <w:rsid w:val="00012886"/>
    <w:rsid w:val="0001587D"/>
    <w:rsid w:val="00075DBB"/>
    <w:rsid w:val="000951C3"/>
    <w:rsid w:val="000F26A8"/>
    <w:rsid w:val="000F472B"/>
    <w:rsid w:val="00135CE5"/>
    <w:rsid w:val="001410E3"/>
    <w:rsid w:val="00144866"/>
    <w:rsid w:val="00171D1C"/>
    <w:rsid w:val="00172A27"/>
    <w:rsid w:val="001C3558"/>
    <w:rsid w:val="00217B99"/>
    <w:rsid w:val="00256A25"/>
    <w:rsid w:val="00283FE9"/>
    <w:rsid w:val="00286150"/>
    <w:rsid w:val="00296279"/>
    <w:rsid w:val="002B60CD"/>
    <w:rsid w:val="002B69DA"/>
    <w:rsid w:val="003E4D07"/>
    <w:rsid w:val="00427BA3"/>
    <w:rsid w:val="0043413E"/>
    <w:rsid w:val="00467028"/>
    <w:rsid w:val="00482C2E"/>
    <w:rsid w:val="004A042E"/>
    <w:rsid w:val="004A34C0"/>
    <w:rsid w:val="004A6C09"/>
    <w:rsid w:val="004B7533"/>
    <w:rsid w:val="004E24F2"/>
    <w:rsid w:val="00522847"/>
    <w:rsid w:val="00541ADF"/>
    <w:rsid w:val="00545231"/>
    <w:rsid w:val="00550152"/>
    <w:rsid w:val="005A21B8"/>
    <w:rsid w:val="005A32D3"/>
    <w:rsid w:val="00632D0A"/>
    <w:rsid w:val="006B659E"/>
    <w:rsid w:val="006D745A"/>
    <w:rsid w:val="006E7175"/>
    <w:rsid w:val="006F7E24"/>
    <w:rsid w:val="0070080B"/>
    <w:rsid w:val="00716FC5"/>
    <w:rsid w:val="007174F4"/>
    <w:rsid w:val="00722FE5"/>
    <w:rsid w:val="00723160"/>
    <w:rsid w:val="00753EB8"/>
    <w:rsid w:val="00770F2F"/>
    <w:rsid w:val="00777ADE"/>
    <w:rsid w:val="00794630"/>
    <w:rsid w:val="007E5F7A"/>
    <w:rsid w:val="007F4F86"/>
    <w:rsid w:val="00831F2A"/>
    <w:rsid w:val="00847D48"/>
    <w:rsid w:val="008637B4"/>
    <w:rsid w:val="00901268"/>
    <w:rsid w:val="0092006A"/>
    <w:rsid w:val="00926DF1"/>
    <w:rsid w:val="0097511D"/>
    <w:rsid w:val="00990A70"/>
    <w:rsid w:val="009B1A8A"/>
    <w:rsid w:val="009C70D6"/>
    <w:rsid w:val="00A327BE"/>
    <w:rsid w:val="00AA3940"/>
    <w:rsid w:val="00AB6B6F"/>
    <w:rsid w:val="00B30ACF"/>
    <w:rsid w:val="00B34312"/>
    <w:rsid w:val="00B66BD2"/>
    <w:rsid w:val="00B71A1B"/>
    <w:rsid w:val="00B7472B"/>
    <w:rsid w:val="00B96D10"/>
    <w:rsid w:val="00BA5A5E"/>
    <w:rsid w:val="00C82F14"/>
    <w:rsid w:val="00CC3DA9"/>
    <w:rsid w:val="00D34214"/>
    <w:rsid w:val="00D510ED"/>
    <w:rsid w:val="00D85ACF"/>
    <w:rsid w:val="00D904DB"/>
    <w:rsid w:val="00DA7F31"/>
    <w:rsid w:val="00DE323B"/>
    <w:rsid w:val="00EB69D8"/>
    <w:rsid w:val="00EF700D"/>
    <w:rsid w:val="00F93DE9"/>
    <w:rsid w:val="00FB5BFA"/>
    <w:rsid w:val="00FC18A3"/>
    <w:rsid w:val="00FD01AE"/>
    <w:rsid w:val="00FF0B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2C0E2"/>
  <w15:docId w15:val="{30639BCD-AE83-49D8-9DC7-C9570B04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rPr>
      <w:sz w:val="20"/>
      <w:szCs w:val="20"/>
    </w:rPr>
  </w:style>
  <w:style w:type="character" w:customStyle="1" w:styleId="a5">
    <w:name w:val="頁首 字元"/>
    <w:link w:val="a6"/>
    <w:rPr>
      <w:sz w:val="20"/>
      <w:szCs w:val="20"/>
    </w:rPr>
  </w:style>
  <w:style w:type="paragraph" w:styleId="a4">
    <w:name w:val="footer"/>
    <w:basedOn w:val="a"/>
    <w:link w:val="a3"/>
    <w:pPr>
      <w:tabs>
        <w:tab w:val="center" w:pos="4153"/>
        <w:tab w:val="right" w:pos="8306"/>
      </w:tabs>
      <w:snapToGrid w:val="0"/>
    </w:pPr>
    <w:rPr>
      <w:rFonts w:ascii="Times New Roman" w:hAnsi="Times New Roman"/>
      <w:kern w:val="0"/>
      <w:sz w:val="20"/>
      <w:szCs w:val="20"/>
      <w:lang w:val="x-none" w:eastAsia="x-none"/>
    </w:rPr>
  </w:style>
  <w:style w:type="paragraph" w:styleId="a6">
    <w:name w:val="header"/>
    <w:basedOn w:val="a"/>
    <w:link w:val="a5"/>
    <w:pPr>
      <w:tabs>
        <w:tab w:val="center" w:pos="4153"/>
        <w:tab w:val="right" w:pos="8306"/>
      </w:tabs>
      <w:snapToGrid w:val="0"/>
    </w:pPr>
    <w:rPr>
      <w:rFonts w:ascii="Times New Roman" w:hAnsi="Times New Roman"/>
      <w:kern w:val="0"/>
      <w:sz w:val="20"/>
      <w:szCs w:val="20"/>
      <w:lang w:val="x-none" w:eastAsia="x-none"/>
    </w:rPr>
  </w:style>
  <w:style w:type="paragraph" w:styleId="a7">
    <w:name w:val="List Paragraph"/>
    <w:basedOn w:val="a"/>
    <w:uiPriority w:val="34"/>
    <w:qFormat/>
    <w:pPr>
      <w:ind w:leftChars="200" w:left="480"/>
    </w:pPr>
  </w:style>
  <w:style w:type="paragraph" w:styleId="a8">
    <w:name w:val="Balloon Text"/>
    <w:basedOn w:val="a"/>
    <w:link w:val="a9"/>
    <w:uiPriority w:val="99"/>
    <w:semiHidden/>
    <w:unhideWhenUsed/>
    <w:rsid w:val="00D904DB"/>
    <w:rPr>
      <w:rFonts w:ascii="Cambria" w:eastAsia="新細明體" w:hAnsi="Cambria"/>
      <w:sz w:val="18"/>
      <w:szCs w:val="18"/>
      <w:lang w:val="x-none" w:eastAsia="x-none"/>
    </w:rPr>
  </w:style>
  <w:style w:type="character" w:customStyle="1" w:styleId="a9">
    <w:name w:val="註解方塊文字 字元"/>
    <w:link w:val="a8"/>
    <w:uiPriority w:val="99"/>
    <w:semiHidden/>
    <w:rsid w:val="00D904D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5B9E9C60-E6A1-4955-8F17-059A7C5043CB}">
  <ds:schemaRefs>
    <ds:schemaRef ds:uri="http://schemas.microsoft.com/sharepoint/v3/contenttype/forms"/>
  </ds:schemaRefs>
</ds:datastoreItem>
</file>

<file path=customXml/itemProps2.xml><?xml version="1.0" encoding="utf-8"?>
<ds:datastoreItem xmlns:ds="http://schemas.openxmlformats.org/officeDocument/2006/customXml" ds:itemID="{8B096601-B483-459D-9610-ABFD4186CF15}">
  <ds:schemaRefs>
    <ds:schemaRef ds:uri="http://schemas.openxmlformats.org/officeDocument/2006/bibliography"/>
  </ds:schemaRefs>
</ds:datastoreItem>
</file>

<file path=customXml/itemProps3.xml><?xml version="1.0" encoding="utf-8"?>
<ds:datastoreItem xmlns:ds="http://schemas.openxmlformats.org/officeDocument/2006/customXml" ds:itemID="{38CE6047-EA4E-4C3C-973A-F8140EE49F5E}"/>
</file>

<file path=customXml/itemProps4.xml><?xml version="1.0" encoding="utf-8"?>
<ds:datastoreItem xmlns:ds="http://schemas.openxmlformats.org/officeDocument/2006/customXml" ds:itemID="{65A305CF-E10F-4C6D-8193-7D7F8D80FE82}">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1273</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opac</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opac</dc:title>
  <dc:creator>Windows 使用者</dc:creator>
  <cp:lastModifiedBy>YEUNG, Tat-man</cp:lastModifiedBy>
  <cp:revision>4</cp:revision>
  <cp:lastPrinted>1900-12-31T16:00:00Z</cp:lastPrinted>
  <dcterms:created xsi:type="dcterms:W3CDTF">2016-07-08T08:32:00Z</dcterms:created>
  <dcterms:modified xsi:type="dcterms:W3CDTF">2026-01-09T03:33:00Z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ContentTypeId">
    <vt:lpwstr>0x010100EF829C2D0BC7F544BE1FEDE0EECD7245</vt:lpwstr>
  </property>
</Properties>
</file>