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E2FF228" w14:textId="788BFA86" w:rsidR="005A69BF" w:rsidRDefault="009725DC" w:rsidP="005A69BF">
      <w:pPr>
        <w:jc w:val="center"/>
        <w:rPr>
          <w:b/>
        </w:rPr>
      </w:pPr>
      <w:r>
        <w:rPr>
          <w:rFonts w:hint="eastAsia"/>
          <w:b/>
          <w:lang w:eastAsia="zh-CN"/>
        </w:rPr>
        <w:t>高中</w:t>
      </w:r>
      <w:r w:rsidRPr="00D271A4">
        <w:rPr>
          <w:rFonts w:hint="eastAsia"/>
          <w:b/>
          <w:lang w:eastAsia="zh-CN"/>
        </w:rPr>
        <w:t>体育</w:t>
      </w:r>
      <w:r>
        <w:rPr>
          <w:rFonts w:hint="eastAsia"/>
          <w:b/>
          <w:lang w:eastAsia="zh-CN"/>
        </w:rPr>
        <w:t>选修</w:t>
      </w:r>
      <w:r w:rsidRPr="00D271A4">
        <w:rPr>
          <w:rFonts w:hint="eastAsia"/>
          <w:b/>
          <w:lang w:eastAsia="zh-CN"/>
        </w:rPr>
        <w:t>科</w:t>
      </w:r>
    </w:p>
    <w:p w14:paraId="2069D854" w14:textId="0FE3F078" w:rsidR="005A69BF" w:rsidRPr="00D271A4" w:rsidRDefault="009725DC" w:rsidP="005A69BF">
      <w:pPr>
        <w:jc w:val="center"/>
        <w:rPr>
          <w:b/>
        </w:rPr>
      </w:pPr>
      <w:r w:rsidRPr="00D271A4">
        <w:rPr>
          <w:rFonts w:hint="eastAsia"/>
          <w:b/>
          <w:lang w:eastAsia="zh-CN"/>
        </w:rPr>
        <w:t>第</w:t>
      </w:r>
      <w:r>
        <w:rPr>
          <w:rFonts w:hint="eastAsia"/>
          <w:b/>
          <w:lang w:eastAsia="zh-CN"/>
        </w:rPr>
        <w:t>八</w:t>
      </w:r>
      <w:r w:rsidRPr="00D271A4">
        <w:rPr>
          <w:rFonts w:hint="eastAsia"/>
          <w:b/>
          <w:lang w:eastAsia="zh-CN"/>
        </w:rPr>
        <w:t>部分</w:t>
      </w:r>
      <w:r w:rsidRPr="00D271A4">
        <w:rPr>
          <w:b/>
          <w:lang w:eastAsia="zh-CN"/>
        </w:rPr>
        <w:t xml:space="preserve"> </w:t>
      </w:r>
      <w:r>
        <w:rPr>
          <w:rFonts w:hint="eastAsia"/>
          <w:b/>
          <w:lang w:eastAsia="zh-CN"/>
        </w:rPr>
        <w:t>社会影响</w:t>
      </w:r>
    </w:p>
    <w:p w14:paraId="179CC24B" w14:textId="4D0E199C" w:rsidR="005A69BF" w:rsidRPr="005A69BF" w:rsidRDefault="009725DC" w:rsidP="005A69BF">
      <w:pPr>
        <w:jc w:val="center"/>
        <w:rPr>
          <w:rFonts w:eastAsiaTheme="minorEastAsia"/>
          <w:b/>
        </w:rPr>
      </w:pPr>
      <w:r w:rsidRPr="00D271A4">
        <w:rPr>
          <w:rFonts w:hint="eastAsia"/>
          <w:b/>
          <w:lang w:eastAsia="zh-CN"/>
        </w:rPr>
        <w:t>工作纸</w:t>
      </w:r>
      <w:r w:rsidRPr="009725DC">
        <w:rPr>
          <w:b/>
          <w:lang w:eastAsia="zh-CN"/>
        </w:rPr>
        <w:t xml:space="preserve"> </w:t>
      </w:r>
      <w:r w:rsidRPr="009725DC">
        <w:rPr>
          <w:rFonts w:hint="eastAsia"/>
          <w:b/>
          <w:lang w:eastAsia="zh-CN"/>
        </w:rPr>
        <w:t>四</w:t>
      </w:r>
    </w:p>
    <w:p w14:paraId="73D67E6D" w14:textId="5F89B946" w:rsidR="006656A9" w:rsidRPr="003C7592" w:rsidRDefault="009725DC" w:rsidP="003C7592">
      <w:pPr>
        <w:jc w:val="center"/>
        <w:rPr>
          <w:rFonts w:ascii="新細明體" w:eastAsia="新細明體" w:hAnsi="新細明體"/>
          <w:b/>
          <w:sz w:val="28"/>
          <w:szCs w:val="28"/>
          <w:u w:val="single"/>
          <w:lang w:eastAsia="zh-CN"/>
        </w:rPr>
      </w:pPr>
      <w:r w:rsidRPr="009725DC">
        <w:rPr>
          <w:rFonts w:ascii="新細明體" w:hAnsi="新細明體" w:hint="eastAsia"/>
          <w:b/>
          <w:sz w:val="28"/>
          <w:szCs w:val="28"/>
          <w:u w:val="single"/>
          <w:lang w:eastAsia="zh-CN"/>
        </w:rPr>
        <w:t>业余运动员与职业运动员</w:t>
      </w:r>
    </w:p>
    <w:p w14:paraId="06BD0ADF" w14:textId="77777777" w:rsidR="006656A9" w:rsidRPr="006656A9" w:rsidRDefault="006656A9">
      <w:pPr>
        <w:pStyle w:val="a7"/>
        <w:ind w:leftChars="0" w:left="360"/>
        <w:rPr>
          <w:rFonts w:ascii="新細明體" w:eastAsia="新細明體" w:hAnsi="新細明體"/>
          <w:b/>
          <w:szCs w:val="24"/>
          <w:lang w:eastAsia="zh-CN"/>
        </w:rPr>
      </w:pPr>
    </w:p>
    <w:p w14:paraId="1D56B673" w14:textId="7E6D2268" w:rsidR="006656A9" w:rsidRPr="00566922" w:rsidRDefault="009725DC" w:rsidP="00566922">
      <w:pPr>
        <w:pStyle w:val="a7"/>
        <w:numPr>
          <w:ilvl w:val="0"/>
          <w:numId w:val="1"/>
        </w:numPr>
        <w:snapToGrid w:val="0"/>
        <w:spacing w:beforeLines="50" w:before="180"/>
        <w:ind w:leftChars="0" w:left="709" w:hanging="567"/>
        <w:jc w:val="both"/>
        <w:rPr>
          <w:rFonts w:ascii="Times New Roman" w:eastAsia="新細明體" w:hAnsi="Times New Roman"/>
          <w:szCs w:val="24"/>
          <w:u w:val="single"/>
        </w:rPr>
      </w:pPr>
      <w:r w:rsidRPr="00566922">
        <w:rPr>
          <w:rFonts w:ascii="Times New Roman" w:eastAsia="新細明體" w:hAnsi="Times New Roman"/>
          <w:szCs w:val="24"/>
          <w:lang w:eastAsia="zh-CN"/>
        </w:rPr>
        <w:tab/>
      </w:r>
      <w:r w:rsidRPr="009725DC">
        <w:rPr>
          <w:rFonts w:ascii="Times New Roman" w:hAnsi="Times New Roman" w:hint="eastAsia"/>
          <w:szCs w:val="24"/>
          <w:u w:val="single"/>
          <w:lang w:eastAsia="zh-CN"/>
        </w:rPr>
        <w:t>主题</w:t>
      </w:r>
      <w:r w:rsidRPr="009725DC">
        <w:rPr>
          <w:rFonts w:ascii="Times New Roman" w:hAnsi="Times New Roman" w:hint="eastAsia"/>
          <w:szCs w:val="24"/>
          <w:lang w:eastAsia="zh-CN"/>
        </w:rPr>
        <w:t>：</w:t>
      </w:r>
    </w:p>
    <w:p w14:paraId="22A21E6A" w14:textId="7FBE4F64" w:rsidR="006656A9" w:rsidRPr="00566922" w:rsidRDefault="009725DC" w:rsidP="00566922">
      <w:pPr>
        <w:pStyle w:val="a7"/>
        <w:numPr>
          <w:ilvl w:val="0"/>
          <w:numId w:val="2"/>
        </w:numPr>
        <w:ind w:leftChars="0" w:left="1276" w:hanging="567"/>
        <w:jc w:val="both"/>
        <w:rPr>
          <w:rFonts w:ascii="Times New Roman" w:eastAsia="新細明體" w:hAnsi="Times New Roman"/>
          <w:szCs w:val="24"/>
          <w:shd w:val="clear" w:color="auto" w:fill="FFFFFF"/>
        </w:rPr>
      </w:pPr>
      <w:r w:rsidRPr="009725DC">
        <w:rPr>
          <w:rFonts w:ascii="Times New Roman" w:hAnsi="Times New Roman" w:hint="eastAsia"/>
          <w:szCs w:val="24"/>
          <w:lang w:eastAsia="zh-CN"/>
        </w:rPr>
        <w:t>业余运动员与职业运动员有何分别？</w:t>
      </w:r>
    </w:p>
    <w:p w14:paraId="40758AAB" w14:textId="036F0D10" w:rsidR="006656A9" w:rsidRPr="00566922" w:rsidRDefault="009725DC" w:rsidP="00566922">
      <w:pPr>
        <w:pStyle w:val="a7"/>
        <w:numPr>
          <w:ilvl w:val="0"/>
          <w:numId w:val="2"/>
        </w:numPr>
        <w:ind w:leftChars="0" w:left="1276" w:hanging="567"/>
        <w:jc w:val="both"/>
        <w:rPr>
          <w:rFonts w:ascii="Times New Roman" w:eastAsia="新細明體" w:hAnsi="Times New Roman"/>
          <w:szCs w:val="24"/>
          <w:shd w:val="clear" w:color="auto" w:fill="FFFFFF"/>
        </w:rPr>
      </w:pPr>
      <w:r w:rsidRPr="009725DC">
        <w:rPr>
          <w:rFonts w:ascii="Times New Roman" w:hAnsi="Times New Roman" w:hint="eastAsia"/>
          <w:szCs w:val="24"/>
          <w:lang w:eastAsia="zh-CN"/>
        </w:rPr>
        <w:t>有什么理据支持或反对「业余原则」？</w:t>
      </w:r>
    </w:p>
    <w:p w14:paraId="7855AADE" w14:textId="6C6E70BB" w:rsidR="006656A9" w:rsidRPr="00566922" w:rsidRDefault="009725DC" w:rsidP="00566922">
      <w:pPr>
        <w:pStyle w:val="a7"/>
        <w:numPr>
          <w:ilvl w:val="0"/>
          <w:numId w:val="2"/>
        </w:numPr>
        <w:ind w:leftChars="0" w:left="1276" w:hanging="567"/>
        <w:jc w:val="both"/>
        <w:rPr>
          <w:rFonts w:ascii="Times New Roman" w:eastAsia="新細明體" w:hAnsi="Times New Roman"/>
          <w:szCs w:val="24"/>
          <w:shd w:val="clear" w:color="auto" w:fill="FFFFFF"/>
        </w:rPr>
      </w:pPr>
      <w:r w:rsidRPr="009725DC">
        <w:rPr>
          <w:rFonts w:ascii="Times New Roman" w:hAnsi="Times New Roman" w:hint="eastAsia"/>
          <w:szCs w:val="24"/>
          <w:lang w:eastAsia="zh-CN"/>
        </w:rPr>
        <w:t>从奥林匹克主义和公平的原则角度考虑，业余运动员与职业运动员同场竞赛是否恰当？</w:t>
      </w:r>
      <w:r w:rsidR="006656A9" w:rsidRPr="00566922">
        <w:rPr>
          <w:rFonts w:ascii="Times New Roman" w:eastAsia="新細明體" w:hAnsi="Times New Roman"/>
          <w:szCs w:val="24"/>
        </w:rPr>
        <w:t xml:space="preserve"> </w:t>
      </w:r>
    </w:p>
    <w:p w14:paraId="0989044F" w14:textId="77777777" w:rsidR="006656A9" w:rsidRPr="00566922" w:rsidRDefault="006656A9" w:rsidP="00566922">
      <w:pPr>
        <w:pStyle w:val="a7"/>
        <w:ind w:leftChars="0" w:left="1276" w:hanging="567"/>
        <w:jc w:val="both"/>
        <w:rPr>
          <w:rFonts w:ascii="Times New Roman" w:eastAsia="新細明體" w:hAnsi="Times New Roman"/>
          <w:szCs w:val="24"/>
          <w:shd w:val="clear" w:color="auto" w:fill="FFFFFF"/>
        </w:rPr>
      </w:pPr>
    </w:p>
    <w:p w14:paraId="6876EF56" w14:textId="189F7118" w:rsidR="006656A9" w:rsidRPr="00566922" w:rsidRDefault="009725DC" w:rsidP="00566922">
      <w:pPr>
        <w:pStyle w:val="a7"/>
        <w:numPr>
          <w:ilvl w:val="0"/>
          <w:numId w:val="1"/>
        </w:numPr>
        <w:snapToGrid w:val="0"/>
        <w:spacing w:beforeLines="50" w:before="180"/>
        <w:ind w:leftChars="0"/>
        <w:jc w:val="both"/>
        <w:rPr>
          <w:rFonts w:ascii="Times New Roman" w:eastAsia="新細明體" w:hAnsi="Times New Roman"/>
          <w:szCs w:val="24"/>
          <w:u w:val="single"/>
        </w:rPr>
      </w:pPr>
      <w:r w:rsidRPr="00566922">
        <w:rPr>
          <w:rFonts w:ascii="Times New Roman" w:eastAsia="新細明體" w:hAnsi="Times New Roman"/>
          <w:szCs w:val="24"/>
          <w:lang w:eastAsia="zh-CN"/>
        </w:rPr>
        <w:tab/>
      </w:r>
      <w:r w:rsidRPr="009725DC">
        <w:rPr>
          <w:rFonts w:ascii="Times New Roman" w:hAnsi="Times New Roman" w:hint="eastAsia"/>
          <w:szCs w:val="24"/>
          <w:u w:val="single"/>
          <w:lang w:eastAsia="zh-CN"/>
        </w:rPr>
        <w:t>内容</w:t>
      </w:r>
      <w:r w:rsidRPr="009725DC">
        <w:rPr>
          <w:rFonts w:ascii="Times New Roman" w:hAnsi="Times New Roman" w:hint="eastAsia"/>
          <w:szCs w:val="24"/>
          <w:lang w:eastAsia="zh-CN"/>
        </w:rPr>
        <w:t>：</w:t>
      </w:r>
    </w:p>
    <w:p w14:paraId="35C8AFA1" w14:textId="5C37FDC5" w:rsidR="003C315B" w:rsidRPr="00D87A15" w:rsidRDefault="009725DC" w:rsidP="003C315B">
      <w:pPr>
        <w:pStyle w:val="a7"/>
        <w:numPr>
          <w:ilvl w:val="0"/>
          <w:numId w:val="3"/>
        </w:numPr>
        <w:ind w:leftChars="0" w:left="1276" w:hanging="567"/>
        <w:jc w:val="both"/>
        <w:rPr>
          <w:rFonts w:ascii="Times New Roman" w:eastAsia="新細明體" w:hAnsi="Times New Roman"/>
          <w:szCs w:val="24"/>
          <w:shd w:val="clear" w:color="auto" w:fill="FFFFFF"/>
        </w:rPr>
      </w:pPr>
      <w:r w:rsidRPr="009725DC">
        <w:rPr>
          <w:rFonts w:ascii="Times New Roman" w:hAnsi="Times New Roman" w:hint="eastAsia"/>
          <w:szCs w:val="24"/>
          <w:shd w:val="clear" w:color="auto" w:fill="FFFFFF"/>
          <w:lang w:eastAsia="zh-CN"/>
        </w:rPr>
        <w:t>以前分辨业余及职业运动员所用的准则是他们是否以运动或其运动员身份赚取金钱。</w:t>
      </w:r>
    </w:p>
    <w:p w14:paraId="6F0670DA" w14:textId="77777777" w:rsidR="003C315B" w:rsidRPr="00D87A15" w:rsidRDefault="003C315B" w:rsidP="003C315B">
      <w:pPr>
        <w:pStyle w:val="a7"/>
        <w:ind w:leftChars="0" w:left="1276" w:hanging="567"/>
        <w:jc w:val="both"/>
        <w:rPr>
          <w:rFonts w:ascii="Times New Roman" w:eastAsia="新細明體" w:hAnsi="Times New Roman"/>
          <w:szCs w:val="24"/>
          <w:shd w:val="clear" w:color="auto" w:fill="FFFFFF"/>
        </w:rPr>
      </w:pPr>
    </w:p>
    <w:p w14:paraId="65245254" w14:textId="655DE1D1" w:rsidR="003C315B" w:rsidRPr="00D87A15" w:rsidRDefault="009725DC" w:rsidP="003C315B">
      <w:pPr>
        <w:pStyle w:val="a7"/>
        <w:numPr>
          <w:ilvl w:val="0"/>
          <w:numId w:val="3"/>
        </w:numPr>
        <w:ind w:leftChars="0" w:left="1276" w:hanging="567"/>
        <w:jc w:val="both"/>
        <w:rPr>
          <w:rFonts w:ascii="Times New Roman" w:eastAsia="新細明體" w:hAnsi="Times New Roman"/>
          <w:szCs w:val="24"/>
          <w:shd w:val="clear" w:color="auto" w:fill="FFFFFF"/>
        </w:rPr>
      </w:pPr>
      <w:r w:rsidRPr="009725DC">
        <w:rPr>
          <w:rFonts w:ascii="Times New Roman" w:hAnsi="Times New Roman" w:hint="eastAsia"/>
          <w:szCs w:val="24"/>
          <w:shd w:val="clear" w:color="auto" w:fill="FFFFFF"/>
          <w:lang w:eastAsia="zh-CN"/>
        </w:rPr>
        <w:t>古代奥运会容许除女性以外的所有希腊公民参与及比赛。当时并没有职业及业余运动员的分别。不过后来因为胜出比赛带来非常可观的回报及名誉，以致有职业运动员出现。及至现代奥运制订了业余条文去保护贵族及富有家庭的运动员，排除了那些透过运动来维生的运动员。因此，业余运动的原则引起了争议。</w:t>
      </w:r>
      <w:r w:rsidR="003C315B" w:rsidRPr="00D87A15">
        <w:rPr>
          <w:rFonts w:ascii="Times New Roman" w:eastAsia="新細明體" w:hAnsi="Times New Roman"/>
          <w:szCs w:val="24"/>
          <w:shd w:val="clear" w:color="auto" w:fill="FFFFFF"/>
        </w:rPr>
        <w:t xml:space="preserve"> </w:t>
      </w:r>
    </w:p>
    <w:p w14:paraId="3D775986" w14:textId="77777777" w:rsidR="003C315B" w:rsidRPr="00D87A15" w:rsidRDefault="003C315B" w:rsidP="003C315B">
      <w:pPr>
        <w:pStyle w:val="a7"/>
        <w:ind w:left="1047" w:hanging="567"/>
        <w:rPr>
          <w:rFonts w:ascii="Times New Roman" w:eastAsia="新細明體" w:hAnsi="Times New Roman"/>
          <w:szCs w:val="24"/>
          <w:shd w:val="clear" w:color="auto" w:fill="FFFFFF"/>
        </w:rPr>
      </w:pPr>
    </w:p>
    <w:p w14:paraId="26B250EF" w14:textId="55ED346E" w:rsidR="003C315B" w:rsidRPr="00D87A15" w:rsidRDefault="009725DC" w:rsidP="003C315B">
      <w:pPr>
        <w:pStyle w:val="a7"/>
        <w:numPr>
          <w:ilvl w:val="0"/>
          <w:numId w:val="3"/>
        </w:numPr>
        <w:autoSpaceDE w:val="0"/>
        <w:autoSpaceDN w:val="0"/>
        <w:adjustRightInd w:val="0"/>
        <w:ind w:leftChars="0" w:left="1276" w:hanging="567"/>
        <w:jc w:val="both"/>
        <w:rPr>
          <w:rFonts w:ascii="Times New Roman" w:eastAsia="新細明體" w:hAnsi="Times New Roman"/>
          <w:szCs w:val="24"/>
          <w:shd w:val="clear" w:color="auto" w:fill="FFFFFF"/>
          <w:lang w:eastAsia="zh-CN"/>
        </w:rPr>
      </w:pPr>
      <w:r w:rsidRPr="009725DC">
        <w:rPr>
          <w:rFonts w:ascii="Times New Roman" w:hAnsi="Times New Roman" w:hint="eastAsia"/>
          <w:szCs w:val="24"/>
          <w:shd w:val="clear" w:color="auto" w:fill="FFFFFF"/>
          <w:lang w:eastAsia="zh-CN"/>
        </w:rPr>
        <w:t>运动中的「公平」可以诠释为「遵守以公义原则所制定的运动规例」和「公平的比赛不只是给予参与者相同的角色和机会，也没有歧视任何参与者。在公平的比赛中，从一开始运动员是可互换位置。」</w:t>
      </w:r>
      <w:r w:rsidR="003C315B" w:rsidRPr="00D87A15">
        <w:rPr>
          <w:rFonts w:ascii="Times New Roman" w:eastAsia="新細明體" w:hAnsi="Times New Roman"/>
          <w:kern w:val="0"/>
          <w:szCs w:val="24"/>
          <w:lang w:eastAsia="zh-CN"/>
        </w:rPr>
        <w:t xml:space="preserve"> </w:t>
      </w:r>
    </w:p>
    <w:p w14:paraId="21D79FD7" w14:textId="2B387C81" w:rsidR="003C315B" w:rsidRPr="00D87A15" w:rsidRDefault="009725DC" w:rsidP="003C315B">
      <w:pPr>
        <w:pStyle w:val="a7"/>
        <w:numPr>
          <w:ilvl w:val="0"/>
          <w:numId w:val="4"/>
        </w:numPr>
        <w:ind w:leftChars="0" w:left="1701" w:hanging="425"/>
        <w:jc w:val="both"/>
        <w:rPr>
          <w:rFonts w:ascii="Times New Roman" w:eastAsia="新細明體" w:hAnsi="Times New Roman"/>
          <w:szCs w:val="24"/>
          <w:shd w:val="clear" w:color="auto" w:fill="FFFFFF"/>
        </w:rPr>
      </w:pPr>
      <w:r w:rsidRPr="009725DC">
        <w:rPr>
          <w:rFonts w:ascii="Times New Roman" w:hAnsi="Times New Roman" w:hint="eastAsia"/>
          <w:szCs w:val="24"/>
          <w:shd w:val="clear" w:color="auto" w:fill="FFFFFF"/>
          <w:lang w:eastAsia="zh-CN"/>
        </w:rPr>
        <w:t>当移除了业余及职业运动员的分界线后，两者之间的争议便会消失。</w:t>
      </w:r>
      <w:r w:rsidR="003C315B" w:rsidRPr="00D87A15">
        <w:rPr>
          <w:rFonts w:ascii="Times New Roman" w:eastAsia="新細明體" w:hAnsi="Times New Roman"/>
          <w:szCs w:val="24"/>
          <w:shd w:val="clear" w:color="auto" w:fill="FFFFFF"/>
        </w:rPr>
        <w:t xml:space="preserve"> </w:t>
      </w:r>
    </w:p>
    <w:p w14:paraId="681BCBBA" w14:textId="4B7AD99B" w:rsidR="003C315B" w:rsidRPr="00D87A15" w:rsidRDefault="009725DC" w:rsidP="003C315B">
      <w:pPr>
        <w:pStyle w:val="a7"/>
        <w:numPr>
          <w:ilvl w:val="0"/>
          <w:numId w:val="4"/>
        </w:numPr>
        <w:ind w:leftChars="0" w:left="1701" w:hanging="425"/>
        <w:jc w:val="both"/>
        <w:rPr>
          <w:rFonts w:ascii="Times New Roman" w:eastAsia="新細明體" w:hAnsi="Times New Roman"/>
          <w:szCs w:val="24"/>
          <w:shd w:val="clear" w:color="auto" w:fill="FFFFFF"/>
        </w:rPr>
      </w:pPr>
      <w:r w:rsidRPr="009725DC">
        <w:rPr>
          <w:rFonts w:ascii="Times New Roman" w:hAnsi="Times New Roman" w:hint="eastAsia"/>
          <w:szCs w:val="24"/>
          <w:shd w:val="clear" w:color="auto" w:fill="FFFFFF"/>
          <w:lang w:eastAsia="zh-CN"/>
        </w:rPr>
        <w:t>在考虑运动的公平原则下，争议已转移到训练精英运动员达到国际水平要付出多少代价。这也是一种不公平，主要是源于发达国家与发展中国家的不平衡发展。</w:t>
      </w:r>
      <w:r w:rsidR="003C315B" w:rsidRPr="00D87A15">
        <w:rPr>
          <w:rFonts w:ascii="Times New Roman" w:eastAsia="新細明體" w:hAnsi="Times New Roman"/>
          <w:szCs w:val="24"/>
          <w:shd w:val="clear" w:color="auto" w:fill="FFFFFF"/>
        </w:rPr>
        <w:t xml:space="preserve"> </w:t>
      </w:r>
    </w:p>
    <w:p w14:paraId="0D63897F" w14:textId="3E47AFA4" w:rsidR="003C315B" w:rsidRPr="00D87A15" w:rsidRDefault="009725DC" w:rsidP="003C315B">
      <w:pPr>
        <w:pStyle w:val="a7"/>
        <w:numPr>
          <w:ilvl w:val="0"/>
          <w:numId w:val="4"/>
        </w:numPr>
        <w:ind w:leftChars="0" w:left="1701" w:hanging="425"/>
        <w:jc w:val="both"/>
        <w:rPr>
          <w:rFonts w:ascii="Times New Roman" w:eastAsia="新細明體" w:hAnsi="Times New Roman"/>
          <w:szCs w:val="24"/>
          <w:shd w:val="clear" w:color="auto" w:fill="FFFFFF"/>
        </w:rPr>
      </w:pPr>
      <w:r w:rsidRPr="009725DC">
        <w:rPr>
          <w:rFonts w:ascii="Times New Roman" w:hAnsi="Times New Roman" w:hint="eastAsia"/>
          <w:szCs w:val="24"/>
          <w:shd w:val="clear" w:color="auto" w:fill="FFFFFF"/>
          <w:lang w:eastAsia="zh-CN"/>
        </w:rPr>
        <w:t>古代奥运没有分辨职业与业余运动员，所以两者不能够作比较。到了</w:t>
      </w:r>
      <w:r w:rsidRPr="009725DC">
        <w:rPr>
          <w:rFonts w:ascii="Times New Roman" w:hAnsi="Times New Roman"/>
          <w:szCs w:val="24"/>
          <w:shd w:val="clear" w:color="auto" w:fill="FFFFFF"/>
          <w:lang w:eastAsia="zh-CN"/>
        </w:rPr>
        <w:t>1992</w:t>
      </w:r>
      <w:r w:rsidRPr="009725DC">
        <w:rPr>
          <w:rFonts w:ascii="Times New Roman" w:hAnsi="Times New Roman" w:hint="eastAsia"/>
          <w:szCs w:val="24"/>
          <w:shd w:val="clear" w:color="auto" w:fill="FFFFFF"/>
          <w:lang w:eastAsia="zh-CN"/>
        </w:rPr>
        <w:t>年奥运会，两者的表现差距变得极大，例如美国职业篮球联赛</w:t>
      </w:r>
      <w:r w:rsidRPr="009725DC">
        <w:rPr>
          <w:rFonts w:ascii="Times New Roman" w:hAnsi="Times New Roman"/>
          <w:szCs w:val="24"/>
          <w:shd w:val="clear" w:color="auto" w:fill="FFFFFF"/>
          <w:lang w:eastAsia="zh-CN"/>
        </w:rPr>
        <w:t xml:space="preserve"> (NBA) </w:t>
      </w:r>
      <w:r w:rsidRPr="009725DC">
        <w:rPr>
          <w:rFonts w:ascii="Times New Roman" w:hAnsi="Times New Roman" w:hint="eastAsia"/>
          <w:szCs w:val="24"/>
          <w:shd w:val="clear" w:color="auto" w:fill="FFFFFF"/>
          <w:lang w:eastAsia="zh-CN"/>
        </w:rPr>
        <w:t>或世界职业网球巡回赛</w:t>
      </w:r>
      <w:r w:rsidRPr="009725DC">
        <w:rPr>
          <w:rFonts w:ascii="Times New Roman" w:hAnsi="Times New Roman"/>
          <w:szCs w:val="24"/>
          <w:shd w:val="clear" w:color="auto" w:fill="FFFFFF"/>
          <w:lang w:eastAsia="zh-CN"/>
        </w:rPr>
        <w:t xml:space="preserve"> (ATP)</w:t>
      </w:r>
      <w:r w:rsidRPr="009725DC">
        <w:rPr>
          <w:rFonts w:ascii="Times New Roman" w:hAnsi="Times New Roman" w:hint="eastAsia"/>
          <w:szCs w:val="24"/>
          <w:shd w:val="clear" w:color="auto" w:fill="FFFFFF"/>
          <w:lang w:eastAsia="zh-CN"/>
        </w:rPr>
        <w:t>和业余比赛的水平难以相提并论。可是职业与业余之间存在灰色地带，例如一些东欧社会主义国家利用军队去掩饰其奥运会代表实质上是职业运动员的身份。国际奥委会明显地对此难题没有好的解决方法，最终于</w:t>
      </w:r>
      <w:r w:rsidRPr="009725DC">
        <w:rPr>
          <w:rFonts w:ascii="Times New Roman" w:hAnsi="Times New Roman"/>
          <w:szCs w:val="24"/>
          <w:shd w:val="clear" w:color="auto" w:fill="FFFFFF"/>
          <w:lang w:eastAsia="zh-CN"/>
        </w:rPr>
        <w:t>1992</w:t>
      </w:r>
      <w:r w:rsidRPr="009725DC">
        <w:rPr>
          <w:rFonts w:ascii="Times New Roman" w:hAnsi="Times New Roman" w:hint="eastAsia"/>
          <w:szCs w:val="24"/>
          <w:shd w:val="clear" w:color="auto" w:fill="FFFFFF"/>
          <w:lang w:eastAsia="zh-CN"/>
        </w:rPr>
        <w:t>年巴塞隆拿奥运会，除拳击及摔跤两个项目赛外，容许职业运动员参加该届奥运，而业余与职业运动的长时间争议亦因此完结。</w:t>
      </w:r>
      <w:r w:rsidR="003C315B" w:rsidRPr="00D87A15">
        <w:rPr>
          <w:rFonts w:ascii="Times New Roman" w:eastAsia="新細明體" w:hAnsi="Times New Roman"/>
          <w:szCs w:val="24"/>
          <w:shd w:val="clear" w:color="auto" w:fill="FFFFFF"/>
        </w:rPr>
        <w:t xml:space="preserve">     </w:t>
      </w:r>
    </w:p>
    <w:p w14:paraId="3E9E8855" w14:textId="113DDCE6" w:rsidR="003C315B" w:rsidRPr="00D87A15" w:rsidRDefault="009725DC" w:rsidP="003C315B">
      <w:pPr>
        <w:pStyle w:val="a7"/>
        <w:numPr>
          <w:ilvl w:val="0"/>
          <w:numId w:val="4"/>
        </w:numPr>
        <w:ind w:leftChars="0" w:left="1701" w:hanging="425"/>
        <w:jc w:val="both"/>
        <w:rPr>
          <w:rFonts w:ascii="Times New Roman" w:eastAsia="新細明體" w:hAnsi="Times New Roman"/>
          <w:szCs w:val="24"/>
          <w:shd w:val="clear" w:color="auto" w:fill="FFFFFF"/>
        </w:rPr>
      </w:pPr>
      <w:r w:rsidRPr="009725DC">
        <w:rPr>
          <w:rFonts w:ascii="Times New Roman" w:hAnsi="Times New Roman" w:hint="eastAsia"/>
          <w:szCs w:val="24"/>
          <w:shd w:val="clear" w:color="auto" w:fill="FFFFFF"/>
          <w:lang w:eastAsia="zh-CN"/>
        </w:rPr>
        <w:t>现今运动科学进步，对运动训练、恢复和比赛准备方面都有极大帮助，令到业余与职业运动员的表现分别很大。</w:t>
      </w:r>
    </w:p>
    <w:p w14:paraId="62E0EB62" w14:textId="77777777" w:rsidR="003C315B" w:rsidRDefault="003C315B" w:rsidP="003C315B">
      <w:pPr>
        <w:pStyle w:val="a7"/>
        <w:ind w:leftChars="0" w:left="840"/>
        <w:jc w:val="both"/>
        <w:rPr>
          <w:rFonts w:ascii="Times New Roman" w:eastAsia="新細明體" w:hAnsi="Times New Roman"/>
          <w:szCs w:val="24"/>
          <w:shd w:val="clear" w:color="auto" w:fill="FFFFFF"/>
        </w:rPr>
      </w:pPr>
      <w:r w:rsidRPr="00D87A15">
        <w:rPr>
          <w:rFonts w:ascii="Times New Roman" w:eastAsia="新細明體" w:hAnsi="Times New Roman"/>
          <w:szCs w:val="24"/>
          <w:shd w:val="clear" w:color="auto" w:fill="FFFFFF"/>
        </w:rPr>
        <w:lastRenderedPageBreak/>
        <w:t xml:space="preserve">  </w:t>
      </w:r>
    </w:p>
    <w:p w14:paraId="69B30BE1" w14:textId="77777777" w:rsidR="00566922" w:rsidRPr="00D87A15" w:rsidRDefault="00566922" w:rsidP="003C315B">
      <w:pPr>
        <w:pStyle w:val="a7"/>
        <w:ind w:leftChars="0" w:left="840"/>
        <w:jc w:val="both"/>
        <w:rPr>
          <w:rFonts w:ascii="Times New Roman" w:eastAsia="新細明體" w:hAnsi="Times New Roman"/>
          <w:szCs w:val="24"/>
          <w:shd w:val="clear" w:color="auto" w:fill="FFFFFF"/>
        </w:rPr>
      </w:pPr>
    </w:p>
    <w:p w14:paraId="14DBAB8E" w14:textId="4983A0E6" w:rsidR="003C315B" w:rsidRPr="00566922" w:rsidRDefault="009725DC" w:rsidP="00566922">
      <w:pPr>
        <w:pStyle w:val="a7"/>
        <w:numPr>
          <w:ilvl w:val="0"/>
          <w:numId w:val="1"/>
        </w:numPr>
        <w:snapToGrid w:val="0"/>
        <w:spacing w:beforeLines="50" w:before="180"/>
        <w:ind w:leftChars="0"/>
        <w:jc w:val="both"/>
        <w:rPr>
          <w:rFonts w:ascii="Times New Roman" w:eastAsia="新細明體" w:hAnsi="Times New Roman"/>
          <w:szCs w:val="24"/>
          <w:u w:val="single"/>
        </w:rPr>
      </w:pPr>
      <w:r w:rsidRPr="00566922">
        <w:rPr>
          <w:rFonts w:ascii="Times New Roman" w:eastAsia="新細明體" w:hAnsi="Times New Roman"/>
          <w:szCs w:val="24"/>
          <w:lang w:eastAsia="zh-CN"/>
        </w:rPr>
        <w:tab/>
      </w:r>
      <w:r w:rsidRPr="009725DC">
        <w:rPr>
          <w:rFonts w:ascii="Times New Roman" w:hAnsi="Times New Roman" w:hint="eastAsia"/>
          <w:szCs w:val="24"/>
          <w:u w:val="single"/>
          <w:lang w:eastAsia="zh-CN"/>
        </w:rPr>
        <w:t>问题与活动</w:t>
      </w:r>
      <w:r w:rsidRPr="009725DC">
        <w:rPr>
          <w:rFonts w:ascii="Times New Roman" w:hAnsi="Times New Roman" w:hint="eastAsia"/>
          <w:szCs w:val="24"/>
          <w:lang w:eastAsia="zh-CN"/>
        </w:rPr>
        <w:t>：</w:t>
      </w:r>
    </w:p>
    <w:p w14:paraId="4A5120E1" w14:textId="73D7A67F" w:rsidR="006656A9" w:rsidRPr="00566922" w:rsidRDefault="009725DC" w:rsidP="00566922">
      <w:pPr>
        <w:pStyle w:val="a7"/>
        <w:numPr>
          <w:ilvl w:val="0"/>
          <w:numId w:val="8"/>
        </w:numPr>
        <w:snapToGrid w:val="0"/>
        <w:spacing w:beforeLines="50" w:before="180"/>
        <w:ind w:leftChars="0" w:left="1134" w:hanging="425"/>
        <w:jc w:val="both"/>
        <w:rPr>
          <w:rFonts w:ascii="Times New Roman" w:eastAsia="新細明體" w:hAnsi="Times New Roman"/>
          <w:szCs w:val="24"/>
        </w:rPr>
      </w:pPr>
      <w:r w:rsidRPr="009725DC">
        <w:rPr>
          <w:rFonts w:ascii="Times New Roman" w:hAnsi="Times New Roman" w:hint="eastAsia"/>
          <w:szCs w:val="24"/>
          <w:lang w:eastAsia="zh-CN"/>
        </w:rPr>
        <w:t>你认为运动职业化有利于运动整体发展吗？为甚么？</w:t>
      </w:r>
    </w:p>
    <w:p w14:paraId="25673DB8" w14:textId="42E8EB51" w:rsidR="006656A9" w:rsidRPr="00566922" w:rsidRDefault="009725DC" w:rsidP="00566922">
      <w:pPr>
        <w:pStyle w:val="a7"/>
        <w:numPr>
          <w:ilvl w:val="0"/>
          <w:numId w:val="8"/>
        </w:numPr>
        <w:snapToGrid w:val="0"/>
        <w:spacing w:beforeLines="50" w:before="180"/>
        <w:ind w:leftChars="0" w:left="1134" w:hanging="425"/>
        <w:jc w:val="both"/>
        <w:rPr>
          <w:rFonts w:ascii="Times New Roman" w:eastAsia="新細明體" w:hAnsi="Times New Roman"/>
          <w:szCs w:val="24"/>
        </w:rPr>
      </w:pPr>
      <w:r w:rsidRPr="009725DC">
        <w:rPr>
          <w:rFonts w:ascii="Times New Roman" w:hAnsi="Times New Roman" w:hint="eastAsia"/>
          <w:szCs w:val="24"/>
          <w:lang w:eastAsia="zh-CN"/>
        </w:rPr>
        <w:t>你认为现时的运动发展是朝向职业化还是业余化？为何你有这看法？</w:t>
      </w:r>
    </w:p>
    <w:p w14:paraId="04B7777E" w14:textId="581C8789" w:rsidR="00E20305" w:rsidRPr="00566922" w:rsidRDefault="009725DC" w:rsidP="00566922">
      <w:pPr>
        <w:pStyle w:val="a7"/>
        <w:numPr>
          <w:ilvl w:val="0"/>
          <w:numId w:val="8"/>
        </w:numPr>
        <w:snapToGrid w:val="0"/>
        <w:spacing w:beforeLines="50" w:before="180"/>
        <w:ind w:leftChars="0" w:left="1134" w:hanging="425"/>
        <w:jc w:val="both"/>
        <w:rPr>
          <w:rFonts w:ascii="Times New Roman" w:eastAsia="新細明體" w:hAnsi="Times New Roman"/>
          <w:szCs w:val="24"/>
        </w:rPr>
      </w:pPr>
      <w:r w:rsidRPr="009725DC">
        <w:rPr>
          <w:rFonts w:ascii="Times New Roman" w:hAnsi="Times New Roman" w:hint="eastAsia"/>
          <w:szCs w:val="24"/>
          <w:lang w:eastAsia="zh-CN"/>
        </w:rPr>
        <w:t>你同意「不惜代价为求胜利」的运动哲学和运动欺诈是源于运动职业化吗？为甚么？</w:t>
      </w:r>
    </w:p>
    <w:p w14:paraId="0D6FC05E" w14:textId="77777777" w:rsidR="006656A9" w:rsidRPr="00566922" w:rsidRDefault="006656A9" w:rsidP="00566922">
      <w:pPr>
        <w:pStyle w:val="a7"/>
        <w:snapToGrid w:val="0"/>
        <w:spacing w:beforeLines="50" w:before="180"/>
        <w:ind w:leftChars="0" w:left="0"/>
        <w:jc w:val="both"/>
        <w:rPr>
          <w:rFonts w:ascii="Times New Roman" w:eastAsia="新細明體" w:hAnsi="Times New Roman"/>
          <w:szCs w:val="24"/>
          <w:lang w:eastAsia="zh-HK"/>
        </w:rPr>
      </w:pPr>
    </w:p>
    <w:p w14:paraId="13339458" w14:textId="637ADF24" w:rsidR="006656A9" w:rsidRPr="00566922" w:rsidRDefault="009725DC" w:rsidP="00E20305">
      <w:pPr>
        <w:pStyle w:val="a7"/>
        <w:numPr>
          <w:ilvl w:val="0"/>
          <w:numId w:val="5"/>
        </w:numPr>
        <w:snapToGrid w:val="0"/>
        <w:spacing w:beforeLines="50" w:before="180"/>
        <w:ind w:leftChars="0"/>
        <w:jc w:val="both"/>
        <w:rPr>
          <w:rFonts w:ascii="Times New Roman" w:eastAsia="新細明體" w:hAnsi="Times New Roman"/>
          <w:szCs w:val="24"/>
          <w:u w:val="single"/>
        </w:rPr>
      </w:pPr>
      <w:r>
        <w:rPr>
          <w:rFonts w:ascii="Times New Roman" w:eastAsia="新細明體" w:hAnsi="Times New Roman"/>
          <w:szCs w:val="24"/>
          <w:lang w:eastAsia="zh-CN"/>
        </w:rPr>
        <w:tab/>
      </w:r>
      <w:r w:rsidRPr="009725DC">
        <w:rPr>
          <w:rFonts w:ascii="Times New Roman" w:hAnsi="Times New Roman" w:hint="eastAsia"/>
          <w:szCs w:val="24"/>
          <w:u w:val="single"/>
          <w:lang w:eastAsia="zh-CN"/>
        </w:rPr>
        <w:t>参考数据</w:t>
      </w:r>
      <w:r w:rsidRPr="009725DC">
        <w:rPr>
          <w:rFonts w:ascii="Times New Roman" w:hAnsi="Times New Roman" w:hint="eastAsia"/>
          <w:szCs w:val="24"/>
          <w:lang w:eastAsia="zh-CN"/>
        </w:rPr>
        <w:t>：</w:t>
      </w:r>
    </w:p>
    <w:p w14:paraId="3CCE9E4E" w14:textId="0689B944" w:rsidR="00E20305" w:rsidRPr="006859EA" w:rsidRDefault="009725DC" w:rsidP="00566922">
      <w:pPr>
        <w:pStyle w:val="a7"/>
        <w:numPr>
          <w:ilvl w:val="2"/>
          <w:numId w:val="11"/>
        </w:numPr>
        <w:snapToGrid w:val="0"/>
        <w:spacing w:beforeLines="50" w:before="180"/>
        <w:ind w:leftChars="0" w:left="1134" w:hanging="425"/>
        <w:jc w:val="both"/>
        <w:rPr>
          <w:rFonts w:ascii="Times New Roman" w:hAnsi="Times New Roman"/>
          <w:szCs w:val="24"/>
          <w:u w:val="single"/>
        </w:rPr>
      </w:pPr>
      <w:r w:rsidRPr="006859EA">
        <w:rPr>
          <w:rFonts w:ascii="Times New Roman" w:hAnsi="Times New Roman"/>
          <w:lang w:eastAsia="zh-CN"/>
        </w:rPr>
        <w:t xml:space="preserve">Coakley, J. (2015). </w:t>
      </w:r>
      <w:r w:rsidRPr="006859EA">
        <w:rPr>
          <w:rFonts w:ascii="Times New Roman" w:hAnsi="Times New Roman"/>
          <w:i/>
          <w:iCs/>
          <w:lang w:eastAsia="zh-CN"/>
        </w:rPr>
        <w:t>Sport in society: Issues and controversies</w:t>
      </w:r>
      <w:r w:rsidRPr="006859EA">
        <w:rPr>
          <w:rFonts w:ascii="Times New Roman" w:hAnsi="Times New Roman"/>
          <w:lang w:eastAsia="zh-CN"/>
        </w:rPr>
        <w:t xml:space="preserve"> (11</w:t>
      </w:r>
      <w:r w:rsidRPr="006859EA">
        <w:rPr>
          <w:rFonts w:ascii="Times New Roman" w:hAnsi="Times New Roman"/>
          <w:vertAlign w:val="superscript"/>
          <w:lang w:eastAsia="zh-CN"/>
        </w:rPr>
        <w:t>th</w:t>
      </w:r>
      <w:r w:rsidRPr="006859EA">
        <w:rPr>
          <w:rFonts w:ascii="Times New Roman" w:hAnsi="Times New Roman"/>
          <w:lang w:eastAsia="zh-CN"/>
        </w:rPr>
        <w:t xml:space="preserve"> edition). WCB McGraw – Hill.</w:t>
      </w:r>
    </w:p>
    <w:p w14:paraId="5D9BE1DD" w14:textId="6B71CB4B" w:rsidR="00E20305" w:rsidRPr="006859EA" w:rsidRDefault="009725DC" w:rsidP="00566922">
      <w:pPr>
        <w:pStyle w:val="a7"/>
        <w:numPr>
          <w:ilvl w:val="2"/>
          <w:numId w:val="11"/>
        </w:numPr>
        <w:snapToGrid w:val="0"/>
        <w:spacing w:beforeLines="50" w:before="180"/>
        <w:ind w:leftChars="0" w:left="1134" w:hanging="425"/>
        <w:jc w:val="both"/>
        <w:rPr>
          <w:rFonts w:ascii="Times New Roman" w:hAnsi="Times New Roman"/>
          <w:szCs w:val="24"/>
          <w:u w:val="single"/>
        </w:rPr>
      </w:pPr>
      <w:r w:rsidRPr="006859EA">
        <w:rPr>
          <w:rFonts w:ascii="Times New Roman" w:hAnsi="Times New Roman"/>
          <w:noProof/>
          <w:lang w:eastAsia="zh-CN"/>
        </w:rPr>
        <w:t xml:space="preserve">Llewellyn, M. P., &amp; Gleaves, J. (2014). A Universal Dilemma: The British Sporting Life and the Complex, Contested, and Contradictory State of Amateurism. </w:t>
      </w:r>
      <w:r w:rsidRPr="006859EA">
        <w:rPr>
          <w:rFonts w:ascii="Times New Roman" w:hAnsi="Times New Roman"/>
          <w:i/>
          <w:iCs/>
          <w:noProof/>
          <w:lang w:eastAsia="zh-CN"/>
        </w:rPr>
        <w:t>Journal of Sport History</w:t>
      </w:r>
      <w:r w:rsidRPr="006859EA">
        <w:rPr>
          <w:rFonts w:ascii="Times New Roman" w:hAnsi="Times New Roman"/>
          <w:noProof/>
          <w:lang w:eastAsia="zh-CN"/>
        </w:rPr>
        <w:t xml:space="preserve">, </w:t>
      </w:r>
      <w:r w:rsidRPr="006859EA">
        <w:rPr>
          <w:rFonts w:ascii="Times New Roman" w:hAnsi="Times New Roman"/>
          <w:i/>
          <w:iCs/>
          <w:noProof/>
          <w:lang w:eastAsia="zh-CN"/>
        </w:rPr>
        <w:t>41</w:t>
      </w:r>
      <w:r w:rsidRPr="006859EA">
        <w:rPr>
          <w:rFonts w:ascii="Times New Roman" w:hAnsi="Times New Roman"/>
          <w:noProof/>
          <w:lang w:eastAsia="zh-CN"/>
        </w:rPr>
        <w:t>(1), 95–116.</w:t>
      </w:r>
    </w:p>
    <w:p w14:paraId="4034B8B9" w14:textId="42103B2F" w:rsidR="00E20305" w:rsidRPr="006859EA" w:rsidRDefault="009725DC" w:rsidP="00566922">
      <w:pPr>
        <w:pStyle w:val="a7"/>
        <w:numPr>
          <w:ilvl w:val="2"/>
          <w:numId w:val="11"/>
        </w:numPr>
        <w:snapToGrid w:val="0"/>
        <w:spacing w:beforeLines="50" w:before="180"/>
        <w:ind w:leftChars="0" w:left="1134" w:hanging="425"/>
        <w:jc w:val="both"/>
        <w:rPr>
          <w:rFonts w:ascii="Times New Roman" w:hAnsi="Times New Roman"/>
          <w:szCs w:val="24"/>
          <w:u w:val="single"/>
        </w:rPr>
      </w:pPr>
      <w:r w:rsidRPr="006859EA">
        <w:rPr>
          <w:rFonts w:ascii="Times New Roman" w:hAnsi="Times New Roman"/>
          <w:noProof/>
          <w:lang w:eastAsia="zh-CN"/>
        </w:rPr>
        <w:t xml:space="preserve">Mutter, F., &amp; Pawlowski, T. (2014). The Causal Effect of Professional Sports on Amateur Sport Participation - An Instrumental Variable Approach. </w:t>
      </w:r>
      <w:r w:rsidRPr="006859EA">
        <w:rPr>
          <w:rFonts w:ascii="Times New Roman" w:hAnsi="Times New Roman"/>
          <w:i/>
          <w:iCs/>
          <w:noProof/>
          <w:lang w:eastAsia="zh-CN"/>
        </w:rPr>
        <w:t>International Journal of Sport Finance</w:t>
      </w:r>
      <w:r w:rsidRPr="006859EA">
        <w:rPr>
          <w:rFonts w:ascii="Times New Roman" w:hAnsi="Times New Roman"/>
          <w:noProof/>
          <w:lang w:eastAsia="zh-CN"/>
        </w:rPr>
        <w:t xml:space="preserve">, </w:t>
      </w:r>
      <w:r w:rsidRPr="006859EA">
        <w:rPr>
          <w:rFonts w:ascii="Times New Roman" w:hAnsi="Times New Roman"/>
          <w:i/>
          <w:iCs/>
          <w:noProof/>
          <w:lang w:eastAsia="zh-CN"/>
        </w:rPr>
        <w:t>9</w:t>
      </w:r>
      <w:r w:rsidRPr="006859EA">
        <w:rPr>
          <w:rFonts w:ascii="Times New Roman" w:hAnsi="Times New Roman"/>
          <w:noProof/>
          <w:lang w:eastAsia="zh-CN"/>
        </w:rPr>
        <w:t>(2), 172–188.</w:t>
      </w:r>
    </w:p>
    <w:p w14:paraId="419F5817" w14:textId="77777777" w:rsidR="006656A9" w:rsidRPr="00566922" w:rsidRDefault="006656A9">
      <w:pPr>
        <w:rPr>
          <w:rFonts w:ascii="Times New Roman" w:eastAsia="新細明體" w:hAnsi="Times New Roman"/>
          <w:szCs w:val="24"/>
        </w:rPr>
      </w:pPr>
    </w:p>
    <w:p w14:paraId="19033DC1" w14:textId="77777777" w:rsidR="006656A9" w:rsidRPr="00566922" w:rsidRDefault="006656A9">
      <w:pPr>
        <w:pStyle w:val="a7"/>
        <w:ind w:leftChars="0" w:left="360"/>
        <w:rPr>
          <w:rFonts w:ascii="Times New Roman" w:eastAsia="新細明體" w:hAnsi="Times New Roman"/>
          <w:szCs w:val="24"/>
        </w:rPr>
      </w:pPr>
    </w:p>
    <w:p w14:paraId="2C64CEF6" w14:textId="77777777" w:rsidR="006656A9" w:rsidRPr="006656A9" w:rsidRDefault="006656A9">
      <w:pPr>
        <w:pStyle w:val="a7"/>
        <w:ind w:leftChars="0" w:left="360"/>
        <w:rPr>
          <w:rFonts w:ascii="新細明體" w:eastAsia="新細明體" w:hAnsi="新細明體"/>
          <w:szCs w:val="24"/>
        </w:rPr>
      </w:pPr>
    </w:p>
    <w:sectPr w:rsidR="006656A9" w:rsidRPr="006656A9" w:rsidSect="0058757E">
      <w:pgSz w:w="11906" w:h="16838"/>
      <w:pgMar w:top="1440" w:right="1274" w:bottom="1440" w:left="1276"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1390D" w14:textId="77777777" w:rsidR="00F63F49" w:rsidRDefault="00F63F49" w:rsidP="003C7592">
      <w:r>
        <w:separator/>
      </w:r>
    </w:p>
  </w:endnote>
  <w:endnote w:type="continuationSeparator" w:id="0">
    <w:p w14:paraId="44390CF5" w14:textId="77777777" w:rsidR="00F63F49" w:rsidRDefault="00F63F49" w:rsidP="003C7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5AB41" w14:textId="77777777" w:rsidR="00F63F49" w:rsidRDefault="00F63F49" w:rsidP="003C7592">
      <w:r>
        <w:separator/>
      </w:r>
    </w:p>
  </w:footnote>
  <w:footnote w:type="continuationSeparator" w:id="0">
    <w:p w14:paraId="0B4854C1" w14:textId="77777777" w:rsidR="00F63F49" w:rsidRDefault="00F63F49" w:rsidP="003C75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lowerLetter"/>
      <w:lvlText w:val="(%1)"/>
      <w:lvlJc w:val="left"/>
      <w:pPr>
        <w:ind w:left="840" w:hanging="360"/>
      </w:pPr>
      <w:rPr>
        <w:rFonts w:ascii="Times New Roman" w:eastAsia="SimSun" w:hAnsi="Times New Roman" w:cs="Times New Roman"/>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 w15:restartNumberingAfterBreak="0">
    <w:nsid w:val="00000002"/>
    <w:multiLevelType w:val="multilevel"/>
    <w:tmpl w:val="00000002"/>
    <w:lvl w:ilvl="0">
      <w:start w:val="1"/>
      <w:numFmt w:val="decimal"/>
      <w:lvlText w:val="(%1)"/>
      <w:lvlJc w:val="left"/>
      <w:pPr>
        <w:ind w:left="945" w:hanging="360"/>
      </w:pPr>
      <w:rPr>
        <w:rFonts w:ascii="Times New Roman" w:hAnsi="Times New Roman" w:hint="default"/>
      </w:rPr>
    </w:lvl>
    <w:lvl w:ilvl="1">
      <w:start w:val="1"/>
      <w:numFmt w:val="ideographTraditional"/>
      <w:lvlText w:val="%2、"/>
      <w:lvlJc w:val="left"/>
      <w:pPr>
        <w:ind w:left="1545" w:hanging="480"/>
      </w:pPr>
    </w:lvl>
    <w:lvl w:ilvl="2">
      <w:start w:val="1"/>
      <w:numFmt w:val="lowerRoman"/>
      <w:lvlText w:val="%3."/>
      <w:lvlJc w:val="right"/>
      <w:pPr>
        <w:ind w:left="2025" w:hanging="480"/>
      </w:pPr>
    </w:lvl>
    <w:lvl w:ilvl="3">
      <w:start w:val="1"/>
      <w:numFmt w:val="decimal"/>
      <w:lvlText w:val="%4."/>
      <w:lvlJc w:val="left"/>
      <w:pPr>
        <w:ind w:left="2505" w:hanging="480"/>
      </w:pPr>
    </w:lvl>
    <w:lvl w:ilvl="4">
      <w:start w:val="1"/>
      <w:numFmt w:val="ideographTraditional"/>
      <w:lvlText w:val="%5、"/>
      <w:lvlJc w:val="left"/>
      <w:pPr>
        <w:ind w:left="2985" w:hanging="480"/>
      </w:pPr>
    </w:lvl>
    <w:lvl w:ilvl="5">
      <w:start w:val="1"/>
      <w:numFmt w:val="lowerRoman"/>
      <w:lvlText w:val="%6."/>
      <w:lvlJc w:val="right"/>
      <w:pPr>
        <w:ind w:left="3465" w:hanging="480"/>
      </w:pPr>
    </w:lvl>
    <w:lvl w:ilvl="6">
      <w:start w:val="1"/>
      <w:numFmt w:val="decimal"/>
      <w:lvlText w:val="%7."/>
      <w:lvlJc w:val="left"/>
      <w:pPr>
        <w:ind w:left="3945" w:hanging="480"/>
      </w:pPr>
    </w:lvl>
    <w:lvl w:ilvl="7">
      <w:start w:val="1"/>
      <w:numFmt w:val="ideographTraditional"/>
      <w:lvlText w:val="%8、"/>
      <w:lvlJc w:val="left"/>
      <w:pPr>
        <w:ind w:left="4425" w:hanging="480"/>
      </w:pPr>
    </w:lvl>
    <w:lvl w:ilvl="8">
      <w:start w:val="1"/>
      <w:numFmt w:val="lowerRoman"/>
      <w:lvlText w:val="%9."/>
      <w:lvlJc w:val="right"/>
      <w:pPr>
        <w:ind w:left="4905" w:hanging="480"/>
      </w:pPr>
    </w:lvl>
  </w:abstractNum>
  <w:abstractNum w:abstractNumId="2" w15:restartNumberingAfterBreak="0">
    <w:nsid w:val="00000004"/>
    <w:multiLevelType w:val="multilevel"/>
    <w:tmpl w:val="00000004"/>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0000006"/>
    <w:multiLevelType w:val="multilevel"/>
    <w:tmpl w:val="00000006"/>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00000007"/>
    <w:multiLevelType w:val="multilevel"/>
    <w:tmpl w:val="00000007"/>
    <w:lvl w:ilvl="0">
      <w:start w:val="1"/>
      <w:numFmt w:val="upperRoman"/>
      <w:lvlText w:val="%1."/>
      <w:lvlJc w:val="left"/>
      <w:pPr>
        <w:ind w:left="720" w:hanging="72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0AF32E70"/>
    <w:multiLevelType w:val="multilevel"/>
    <w:tmpl w:val="4FE0DD3E"/>
    <w:lvl w:ilvl="0">
      <w:start w:val="4"/>
      <w:numFmt w:val="upperRoman"/>
      <w:lvlText w:val="%1."/>
      <w:lvlJc w:val="left"/>
      <w:pPr>
        <w:ind w:left="720" w:hanging="720"/>
      </w:pPr>
      <w:rPr>
        <w:rFonts w:hint="default"/>
        <w:u w:val="none"/>
      </w:rPr>
    </w:lvl>
    <w:lvl w:ilvl="1">
      <w:start w:val="1"/>
      <w:numFmt w:val="ideographTraditional"/>
      <w:lvlText w:val="%2、"/>
      <w:lvlJc w:val="left"/>
      <w:pPr>
        <w:ind w:left="960" w:hanging="480"/>
      </w:pPr>
      <w:rPr>
        <w:rFonts w:hint="eastAsia"/>
      </w:rPr>
    </w:lvl>
    <w:lvl w:ilvl="2">
      <w:start w:val="1"/>
      <w:numFmt w:val="decimal"/>
      <w:lvlText w:val="(%3)"/>
      <w:lvlJc w:val="lef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6" w15:restartNumberingAfterBreak="0">
    <w:nsid w:val="14B51EBC"/>
    <w:multiLevelType w:val="hybridMultilevel"/>
    <w:tmpl w:val="A8CC4796"/>
    <w:lvl w:ilvl="0" w:tplc="B320480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B3204808">
      <w:start w:val="1"/>
      <w:numFmt w:val="decimal"/>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A52379F"/>
    <w:multiLevelType w:val="hybridMultilevel"/>
    <w:tmpl w:val="D0FA8DD6"/>
    <w:lvl w:ilvl="0" w:tplc="B320480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34161C3"/>
    <w:multiLevelType w:val="hybridMultilevel"/>
    <w:tmpl w:val="5E7A0C90"/>
    <w:lvl w:ilvl="0" w:tplc="E7B4853A">
      <w:start w:val="1"/>
      <w:numFmt w:val="upperRoman"/>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0B453F0"/>
    <w:multiLevelType w:val="hybridMultilevel"/>
    <w:tmpl w:val="DC38DB5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2C56E21"/>
    <w:multiLevelType w:val="multilevel"/>
    <w:tmpl w:val="D0B435EE"/>
    <w:lvl w:ilvl="0">
      <w:start w:val="4"/>
      <w:numFmt w:val="upperRoman"/>
      <w:lvlText w:val="%1."/>
      <w:lvlJc w:val="left"/>
      <w:pPr>
        <w:ind w:left="720" w:hanging="720"/>
      </w:pPr>
      <w:rPr>
        <w:rFonts w:hint="default"/>
        <w:u w:val="none"/>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num w:numId="1">
    <w:abstractNumId w:val="4"/>
  </w:num>
  <w:num w:numId="2">
    <w:abstractNumId w:val="1"/>
  </w:num>
  <w:num w:numId="3">
    <w:abstractNumId w:val="2"/>
  </w:num>
  <w:num w:numId="4">
    <w:abstractNumId w:val="0"/>
  </w:num>
  <w:num w:numId="5">
    <w:abstractNumId w:val="10"/>
  </w:num>
  <w:num w:numId="6">
    <w:abstractNumId w:val="3"/>
  </w:num>
  <w:num w:numId="7">
    <w:abstractNumId w:val="9"/>
  </w:num>
  <w:num w:numId="8">
    <w:abstractNumId w:val="7"/>
  </w:num>
  <w:num w:numId="9">
    <w:abstractNumId w:val="8"/>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0"/>
  <w:drawingGridVerticalSpacing w:val="0"/>
  <w:displayHorizontalDrawingGridEvery w:val="0"/>
  <w:displayVerticalDrawingGridEvery w:val="2"/>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3456"/>
    <w:rsid w:val="001516EC"/>
    <w:rsid w:val="00172A27"/>
    <w:rsid w:val="00194FCD"/>
    <w:rsid w:val="002146F1"/>
    <w:rsid w:val="00300FCE"/>
    <w:rsid w:val="003C315B"/>
    <w:rsid w:val="003C7592"/>
    <w:rsid w:val="00407592"/>
    <w:rsid w:val="004202E7"/>
    <w:rsid w:val="00496AFA"/>
    <w:rsid w:val="00497256"/>
    <w:rsid w:val="004F4923"/>
    <w:rsid w:val="00515D5B"/>
    <w:rsid w:val="005603C6"/>
    <w:rsid w:val="00566922"/>
    <w:rsid w:val="00580CAF"/>
    <w:rsid w:val="00582CE0"/>
    <w:rsid w:val="0058757E"/>
    <w:rsid w:val="005A69BF"/>
    <w:rsid w:val="0063454D"/>
    <w:rsid w:val="006656A9"/>
    <w:rsid w:val="007136DD"/>
    <w:rsid w:val="00775BC0"/>
    <w:rsid w:val="0080182B"/>
    <w:rsid w:val="0083036E"/>
    <w:rsid w:val="00864566"/>
    <w:rsid w:val="00883FDC"/>
    <w:rsid w:val="008A0D5C"/>
    <w:rsid w:val="009725DC"/>
    <w:rsid w:val="00A41F72"/>
    <w:rsid w:val="00AA50AB"/>
    <w:rsid w:val="00B31F0E"/>
    <w:rsid w:val="00B7348B"/>
    <w:rsid w:val="00B800B0"/>
    <w:rsid w:val="00B9596E"/>
    <w:rsid w:val="00BB024A"/>
    <w:rsid w:val="00BD4B09"/>
    <w:rsid w:val="00C5682B"/>
    <w:rsid w:val="00C57928"/>
    <w:rsid w:val="00C817D9"/>
    <w:rsid w:val="00CA3FCE"/>
    <w:rsid w:val="00D0555F"/>
    <w:rsid w:val="00D42923"/>
    <w:rsid w:val="00D62A40"/>
    <w:rsid w:val="00D70F28"/>
    <w:rsid w:val="00D9041C"/>
    <w:rsid w:val="00E20305"/>
    <w:rsid w:val="00F6331D"/>
    <w:rsid w:val="00F63F49"/>
    <w:rsid w:val="00FF355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F7B604"/>
  <w15:docId w15:val="{08D09B1A-C412-4AC2-BC3B-2F7368B9C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ascii="Calibri" w:hAnsi="Calibri"/>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頁首 字元"/>
    <w:link w:val="a4"/>
    <w:rPr>
      <w:sz w:val="20"/>
      <w:szCs w:val="20"/>
    </w:rPr>
  </w:style>
  <w:style w:type="character" w:customStyle="1" w:styleId="a5">
    <w:name w:val="頁尾 字元"/>
    <w:link w:val="a6"/>
    <w:rPr>
      <w:sz w:val="20"/>
      <w:szCs w:val="20"/>
    </w:rPr>
  </w:style>
  <w:style w:type="paragraph" w:styleId="a4">
    <w:name w:val="header"/>
    <w:basedOn w:val="a"/>
    <w:link w:val="a3"/>
    <w:pPr>
      <w:tabs>
        <w:tab w:val="center" w:pos="4153"/>
        <w:tab w:val="right" w:pos="8306"/>
      </w:tabs>
      <w:snapToGrid w:val="0"/>
    </w:pPr>
    <w:rPr>
      <w:rFonts w:ascii="Times New Roman" w:hAnsi="Times New Roman"/>
      <w:kern w:val="0"/>
      <w:sz w:val="20"/>
      <w:szCs w:val="20"/>
      <w:lang w:val="x-none" w:eastAsia="x-none"/>
    </w:rPr>
  </w:style>
  <w:style w:type="paragraph" w:styleId="a6">
    <w:name w:val="footer"/>
    <w:basedOn w:val="a"/>
    <w:link w:val="a5"/>
    <w:pPr>
      <w:tabs>
        <w:tab w:val="center" w:pos="4153"/>
        <w:tab w:val="right" w:pos="8306"/>
      </w:tabs>
      <w:snapToGrid w:val="0"/>
    </w:pPr>
    <w:rPr>
      <w:rFonts w:ascii="Times New Roman" w:hAnsi="Times New Roman"/>
      <w:kern w:val="0"/>
      <w:sz w:val="20"/>
      <w:szCs w:val="20"/>
      <w:lang w:val="x-none" w:eastAsia="x-none"/>
    </w:rPr>
  </w:style>
  <w:style w:type="paragraph" w:styleId="a7">
    <w:name w:val="List Paragraph"/>
    <w:basedOn w:val="a"/>
    <w:uiPriority w:val="34"/>
    <w:qFormat/>
    <w:pPr>
      <w:ind w:leftChars="200" w:left="480"/>
    </w:pPr>
  </w:style>
  <w:style w:type="paragraph" w:styleId="a8">
    <w:name w:val="Balloon Text"/>
    <w:basedOn w:val="a"/>
    <w:link w:val="a9"/>
    <w:uiPriority w:val="99"/>
    <w:semiHidden/>
    <w:unhideWhenUsed/>
    <w:rsid w:val="00BD4B09"/>
    <w:rPr>
      <w:rFonts w:ascii="Cambria" w:eastAsia="新細明體" w:hAnsi="Cambria"/>
      <w:sz w:val="18"/>
      <w:szCs w:val="18"/>
    </w:rPr>
  </w:style>
  <w:style w:type="character" w:customStyle="1" w:styleId="a9">
    <w:name w:val="註解方塊文字 字元"/>
    <w:basedOn w:val="a0"/>
    <w:link w:val="a8"/>
    <w:uiPriority w:val="99"/>
    <w:semiHidden/>
    <w:rsid w:val="00BD4B09"/>
    <w:rPr>
      <w:rFonts w:ascii="Cambria" w:eastAsia="新細明體" w:hAnsi="Cambria"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EF829C2D0BC7F544BE1FEDE0EECD7245" ma:contentTypeVersion="14" ma:contentTypeDescription="Create a new document." ma:contentTypeScope="" ma:versionID="ce31ee17744046409f399384b9a20190">
  <xsd:schema xmlns:xsd="http://www.w3.org/2001/XMLSchema" xmlns:xs="http://www.w3.org/2001/XMLSchema" xmlns:p="http://schemas.microsoft.com/office/2006/metadata/properties" xmlns:ns2="de5c2c51-7906-4fac-bf5c-36dc0d54e7e0" xmlns:ns3="864ccfde-09d8-454f-ae99-5f29ab723904" targetNamespace="http://schemas.microsoft.com/office/2006/metadata/properties" ma:root="true" ma:fieldsID="cd87c9bc53dcebf228968ae091fa74f6" ns2:_="" ns3:_="">
    <xsd:import namespace="de5c2c51-7906-4fac-bf5c-36dc0d54e7e0"/>
    <xsd:import namespace="864ccfde-09d8-454f-ae99-5f29ab7239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5c2c51-7906-4fac-bf5c-36dc0d54e7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ca0ba2c-31e5-4c89-bdb4-0b3d60f8794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4ccfde-09d8-454f-ae99-5f29ab7239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5fe5af-a898-45b4-b794-d22737ba3902}" ma:internalName="TaxCatchAll" ma:showField="CatchAllData" ma:web="864ccfde-09d8-454f-ae99-5f29ab7239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e5c2c51-7906-4fac-bf5c-36dc0d54e7e0">
      <Terms xmlns="http://schemas.microsoft.com/office/infopath/2007/PartnerControls"/>
    </lcf76f155ced4ddcb4097134ff3c332f>
    <TaxCatchAll xmlns="864ccfde-09d8-454f-ae99-5f29ab723904" xsi:nil="true"/>
  </documentManagement>
</p:properties>
</file>

<file path=customXml/itemProps1.xml><?xml version="1.0" encoding="utf-8"?>
<ds:datastoreItem xmlns:ds="http://schemas.openxmlformats.org/officeDocument/2006/customXml" ds:itemID="{9D9EF30D-2BCC-4B01-9BE2-A8386C551F11}">
  <ds:schemaRefs>
    <ds:schemaRef ds:uri="http://schemas.microsoft.com/sharepoint/v3/contenttype/forms"/>
  </ds:schemaRefs>
</ds:datastoreItem>
</file>

<file path=customXml/itemProps2.xml><?xml version="1.0" encoding="utf-8"?>
<ds:datastoreItem xmlns:ds="http://schemas.openxmlformats.org/officeDocument/2006/customXml" ds:itemID="{62FCDC37-56AC-470F-A9A5-DE41C5869A2A}">
  <ds:schemaRefs>
    <ds:schemaRef ds:uri="http://schemas.openxmlformats.org/officeDocument/2006/bibliography"/>
  </ds:schemaRefs>
</ds:datastoreItem>
</file>

<file path=customXml/itemProps3.xml><?xml version="1.0" encoding="utf-8"?>
<ds:datastoreItem xmlns:ds="http://schemas.openxmlformats.org/officeDocument/2006/customXml" ds:itemID="{DBCA40E6-8232-48D2-BFB1-333677C947CD}"/>
</file>

<file path=customXml/itemProps4.xml><?xml version="1.0" encoding="utf-8"?>
<ds:datastoreItem xmlns:ds="http://schemas.openxmlformats.org/officeDocument/2006/customXml" ds:itemID="{87F630B6-3718-4220-805C-C39C88E35A7A}">
  <ds:schemaRefs>
    <ds:schemaRef ds:uri="http://schemas.microsoft.com/office/2006/metadata/properties"/>
    <ds:schemaRef ds:uri="http://schemas.microsoft.com/office/infopath/2007/PartnerControls"/>
    <ds:schemaRef ds:uri="de5c2c51-7906-4fac-bf5c-36dc0d54e7e0"/>
    <ds:schemaRef ds:uri="864ccfde-09d8-454f-ae99-5f29ab72390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208</Words>
  <Characters>1190</Characters>
  <Application>Microsoft Office Word</Application>
  <DocSecurity>0</DocSecurity>
  <PresentationFormat/>
  <Lines>9</Lines>
  <Paragraphs>2</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Windows 使用者</vt:lpstr>
    </vt:vector>
  </TitlesOfParts>
  <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Windows 使用者</dc:title>
  <dc:creator>Windows 使用者</dc:creator>
  <cp:lastModifiedBy>YEUNG, Tat-man</cp:lastModifiedBy>
  <cp:revision>4</cp:revision>
  <cp:lastPrinted>1900-12-31T16:00:00Z</cp:lastPrinted>
  <dcterms:created xsi:type="dcterms:W3CDTF">2016-07-08T08:33:00Z</dcterms:created>
  <dcterms:modified xsi:type="dcterms:W3CDTF">2026-01-09T03:33:00Z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1033-8.1.0.3036</vt:lpwstr>
  </property>
  <property fmtid="{D5CDD505-2E9C-101B-9397-08002B2CF9AE}" pid="3" name="ContentTypeId">
    <vt:lpwstr>0x010100EF829C2D0BC7F544BE1FEDE0EECD7245</vt:lpwstr>
  </property>
</Properties>
</file>