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5B7C" w14:textId="4C80A3BB" w:rsidR="00D74C63" w:rsidRPr="00514C32" w:rsidRDefault="004D25B8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r w:rsidRPr="00514C32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514C32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11</w:t>
      </w:r>
    </w:p>
    <w:p w14:paraId="6726E996" w14:textId="77777777" w:rsidR="007C07DB" w:rsidRPr="00514C32" w:rsidRDefault="007C07DB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0D434D1C" w14:textId="1710A187" w:rsidR="00AE55BB" w:rsidRPr="00514C32" w:rsidRDefault="004D25B8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514C32">
        <w:rPr>
          <w:rFonts w:ascii="Times New Roman" w:eastAsia="DengXian" w:hAnsi="Times New Roman" w:cs="Times New Roman" w:hint="eastAsia"/>
          <w:b/>
          <w:kern w:val="0"/>
          <w:sz w:val="32"/>
          <w:szCs w:val="24"/>
          <w:lang w:val="zh-HK" w:eastAsia="zh-CN" w:bidi="zh-HK"/>
        </w:rPr>
        <w:t>如何向学生解释死亡概念</w:t>
      </w:r>
    </w:p>
    <w:p w14:paraId="1C05D9CC" w14:textId="77777777" w:rsidR="007C07DB" w:rsidRPr="00514C32" w:rsidRDefault="007C07DB" w:rsidP="002E57CD">
      <w:pPr>
        <w:spacing w:line="400" w:lineRule="exact"/>
        <w:ind w:right="28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69F1F353" w14:textId="1E328AC5" w:rsidR="00D74C63" w:rsidRPr="00514C32" w:rsidRDefault="004D25B8" w:rsidP="002E57CD">
      <w:pPr>
        <w:pStyle w:val="BodyText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当有熟悉的人死亡，学前儿童哀伤的反应可能与成人大有不同。死亡的概念对他们而言是抽象的。他们较难掌握死亡是生命的终结，反而通常视死亡为暂时性及可逆转的，好像卡通人物死而重生的画面。他们也较为自我中心，对死亡可能出现缺乏逻辑的「魔幻思维」（</w:t>
      </w:r>
      <w:r w:rsidRPr="00514C32">
        <w:rPr>
          <w:rFonts w:ascii="Times New Roman" w:eastAsia="DengXian" w:hAnsi="Times New Roman" w:cs="Times New Roman"/>
          <w:i/>
          <w:lang w:eastAsia="zh-CN"/>
        </w:rPr>
        <w:t>Magical thinking</w:t>
      </w:r>
      <w:r w:rsidRPr="00514C32">
        <w:rPr>
          <w:rFonts w:ascii="Times New Roman" w:eastAsia="DengXian" w:hAnsi="Times New Roman" w:cs="Times New Roman" w:hint="eastAsia"/>
          <w:lang w:eastAsia="zh-CN"/>
        </w:rPr>
        <w:t>）</w:t>
      </w:r>
      <w:r w:rsidRPr="00514C32">
        <w:rPr>
          <w:rFonts w:ascii="Times New Roman" w:eastAsia="DengXian" w:hAnsi="Times New Roman" w:cs="Times New Roman"/>
          <w:vertAlign w:val="superscript"/>
          <w:lang w:eastAsia="zh-CN"/>
        </w:rPr>
        <w:t>*</w:t>
      </w:r>
      <w:r w:rsidRPr="00514C32">
        <w:rPr>
          <w:rFonts w:ascii="Times New Roman" w:eastAsia="DengXian" w:hAnsi="Times New Roman" w:cs="Times New Roman" w:hint="eastAsia"/>
          <w:lang w:eastAsia="zh-CN"/>
        </w:rPr>
        <w:t>。正因为学前儿童未完全掌握死亡的概念，他们容易对死亡产生恐惧。帮助他们建立正确的死亡概念，有助减少他们对死亡的焦虑与不安。</w:t>
      </w:r>
    </w:p>
    <w:p w14:paraId="757F8F7B" w14:textId="77777777" w:rsidR="007C07DB" w:rsidRPr="00514C32" w:rsidRDefault="007C07DB" w:rsidP="002E57CD">
      <w:pPr>
        <w:pStyle w:val="BodyText"/>
        <w:spacing w:line="400" w:lineRule="exact"/>
        <w:ind w:right="28" w:firstLineChars="200" w:firstLine="480"/>
        <w:jc w:val="both"/>
        <w:rPr>
          <w:rFonts w:ascii="Times New Roman" w:eastAsia="DFKai-SB" w:hAnsi="Times New Roman" w:cs="Times New Roman"/>
        </w:rPr>
      </w:pPr>
    </w:p>
    <w:p w14:paraId="55E11508" w14:textId="06EC574E" w:rsidR="00D74C63" w:rsidRPr="00514C32" w:rsidRDefault="004D25B8" w:rsidP="002E57CD">
      <w:pPr>
        <w:spacing w:line="400" w:lineRule="exact"/>
        <w:ind w:leftChars="59" w:left="14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lang w:eastAsia="zh-CN"/>
        </w:rPr>
      </w:pPr>
      <w:r w:rsidRPr="00514C32">
        <w:rPr>
          <w:rFonts w:ascii="Times New Roman" w:eastAsia="DengXian" w:hAnsi="Times New Roman" w:cs="Times New Roman" w:hint="eastAsia"/>
          <w:szCs w:val="24"/>
          <w:vertAlign w:val="superscript"/>
          <w:lang w:eastAsia="zh-CN"/>
        </w:rPr>
        <w:t>＊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zCs w:val="24"/>
          <w:shd w:val="clear" w:color="auto" w:fill="FFFFFF"/>
          <w:lang w:eastAsia="zh-CN"/>
        </w:rPr>
        <w:t>注：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学前阶段的儿童常以「魔幻思维」（</w:t>
      </w:r>
      <w:r w:rsidRPr="00514C32">
        <w:rPr>
          <w:rFonts w:ascii="Times New Roman" w:eastAsia="DengXian" w:hAnsi="Times New Roman" w:cs="Times New Roman"/>
          <w:i/>
          <w:iCs/>
          <w:color w:val="000000" w:themeColor="text1"/>
          <w:szCs w:val="24"/>
          <w:lang w:eastAsia="zh-CN"/>
        </w:rPr>
        <w:t>Magical thinking</w:t>
      </w:r>
      <w:r w:rsidRPr="00514C32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）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模式</w:t>
      </w:r>
      <w:r w:rsidRPr="00514C32">
        <w:rPr>
          <w:rStyle w:val="CommentReference"/>
          <w:rFonts w:ascii="Times New Roman" w:eastAsia="DengXian" w:hAnsi="Times New Roman" w:cs="Times New Roman" w:hint="eastAsia"/>
          <w:i/>
          <w:iCs/>
          <w:sz w:val="24"/>
          <w:szCs w:val="24"/>
          <w:lang w:eastAsia="zh-CN"/>
        </w:rPr>
        <w:t>（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指缺乏逻辑性的想法</w:t>
      </w:r>
      <w:r w:rsidRPr="00514C32">
        <w:rPr>
          <w:rFonts w:ascii="Times New Roman" w:eastAsia="DengXian" w:hAnsi="Times New Roman" w:cs="Times New Roman" w:hint="eastAsia"/>
          <w:i/>
          <w:iCs/>
          <w:szCs w:val="24"/>
          <w:lang w:eastAsia="zh-CN"/>
        </w:rPr>
        <w:t>）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理解事件的因果关系。当面对危机事件</w:t>
      </w:r>
      <w:r w:rsidRPr="00514C32">
        <w:rPr>
          <w:rFonts w:ascii="Times New Roman" w:eastAsia="DengXian" w:hAnsi="Times New Roman" w:cs="Times New Roman" w:hint="eastAsia"/>
          <w:i/>
          <w:iCs/>
          <w:szCs w:val="24"/>
          <w:lang w:eastAsia="zh-CN"/>
        </w:rPr>
        <w:t>／</w:t>
      </w:r>
      <w:r w:rsidRPr="00514C32">
        <w:rPr>
          <w:rFonts w:ascii="Times New Roman" w:eastAsia="DengXian" w:hAnsi="Times New Roman" w:cs="Times New Roman" w:hint="eastAsia"/>
          <w:i/>
          <w:iCs/>
          <w:color w:val="222222"/>
          <w:shd w:val="clear" w:color="auto" w:fill="FFFFFF"/>
          <w:lang w:eastAsia="zh-CN"/>
        </w:rPr>
        <w:t>死亡时，他们可能会较常表现出「魔幻思维」，例如：</w:t>
      </w:r>
    </w:p>
    <w:p w14:paraId="36F0BCCF" w14:textId="72B48F5F" w:rsidR="00D74C63" w:rsidRPr="00514C32" w:rsidRDefault="004D25B8" w:rsidP="002E57CD">
      <w:pPr>
        <w:pStyle w:val="ListParagraph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CN"/>
        </w:rPr>
      </w:pPr>
      <w:r w:rsidRPr="00514C32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相信其感受或思想会导致别人的死亡</w:t>
      </w:r>
    </w:p>
    <w:p w14:paraId="4C882711" w14:textId="1A4A4558" w:rsidR="00D74C63" w:rsidRPr="00514C32" w:rsidRDefault="004D25B8" w:rsidP="002E57CD">
      <w:pPr>
        <w:pStyle w:val="ListParagraph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CN"/>
        </w:rPr>
      </w:pPr>
      <w:r w:rsidRPr="00514C32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向星星许愿，祈求星星把死者带回来</w:t>
      </w:r>
    </w:p>
    <w:p w14:paraId="6661347C" w14:textId="61705C89" w:rsidR="007C07DB" w:rsidRPr="00514C32" w:rsidRDefault="004D25B8" w:rsidP="002E57CD">
      <w:pPr>
        <w:pStyle w:val="ListParagraph"/>
        <w:widowControl/>
        <w:numPr>
          <w:ilvl w:val="0"/>
          <w:numId w:val="11"/>
        </w:numPr>
        <w:spacing w:line="400" w:lineRule="exact"/>
        <w:ind w:leftChars="59" w:left="502"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CN"/>
        </w:rPr>
      </w:pPr>
      <w:r w:rsidRPr="00514C32">
        <w:rPr>
          <w:rFonts w:ascii="Times New Roman" w:eastAsia="DengXian" w:hAnsi="Times New Roman" w:cs="Times New Roman" w:hint="eastAsia"/>
          <w:i/>
          <w:iCs/>
          <w:color w:val="000000" w:themeColor="text1"/>
          <w:szCs w:val="24"/>
          <w:lang w:eastAsia="zh-CN"/>
        </w:rPr>
        <w:t>相信姐姐的车祸，是与自己在她死去当天买的一架玩具车有关</w:t>
      </w:r>
    </w:p>
    <w:p w14:paraId="1E4F9729" w14:textId="500C36FD" w:rsidR="00D74C63" w:rsidRPr="00514C32" w:rsidRDefault="00D74C63" w:rsidP="002E57CD">
      <w:pPr>
        <w:widowControl/>
        <w:spacing w:line="400" w:lineRule="exact"/>
        <w:ind w:right="31"/>
        <w:jc w:val="both"/>
        <w:rPr>
          <w:rFonts w:ascii="Times New Roman" w:eastAsia="DFKai-SB" w:hAnsi="Times New Roman" w:cs="Times New Roman"/>
          <w:i/>
          <w:iCs/>
          <w:color w:val="000000" w:themeColor="text1"/>
          <w:szCs w:val="24"/>
          <w:lang w:eastAsia="zh-CN"/>
        </w:rPr>
      </w:pPr>
    </w:p>
    <w:p w14:paraId="78E7480C" w14:textId="07440384" w:rsidR="00D74C63" w:rsidRPr="00514C32" w:rsidRDefault="004D25B8">
      <w:pPr>
        <w:tabs>
          <w:tab w:val="left" w:pos="1928"/>
          <w:tab w:val="left" w:pos="1929"/>
        </w:tabs>
        <w:spacing w:line="40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  <w:r w:rsidRPr="00514C32">
        <w:rPr>
          <w:rFonts w:ascii="Times New Roman" w:eastAsia="DengXian" w:hAnsi="Times New Roman" w:cs="Times New Roman" w:hint="eastAsia"/>
          <w:szCs w:val="24"/>
          <w:lang w:eastAsia="zh-CN"/>
        </w:rPr>
        <w:t>理解死亡概念的重要性︰</w:t>
      </w:r>
    </w:p>
    <w:p w14:paraId="6D844CF1" w14:textId="77777777" w:rsidR="007C07DB" w:rsidRPr="00514C32" w:rsidRDefault="007C07DB">
      <w:pPr>
        <w:tabs>
          <w:tab w:val="left" w:pos="1928"/>
          <w:tab w:val="left" w:pos="1929"/>
        </w:tabs>
        <w:spacing w:line="40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26"/>
        <w:gridCol w:w="3714"/>
        <w:gridCol w:w="4253"/>
      </w:tblGrid>
      <w:tr w:rsidR="00D74C63" w:rsidRPr="00514C32" w14:paraId="2CB7B866" w14:textId="77777777" w:rsidTr="002E57CD">
        <w:trPr>
          <w:trHeight w:val="533"/>
        </w:trPr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5BC3E161" w14:textId="28BB5DB0" w:rsidR="00D74C63" w:rsidRPr="00514C32" w:rsidRDefault="004D25B8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元素</w:t>
            </w:r>
          </w:p>
        </w:tc>
        <w:tc>
          <w:tcPr>
            <w:tcW w:w="3714" w:type="dxa"/>
            <w:shd w:val="clear" w:color="auto" w:fill="D0CECE" w:themeFill="background2" w:themeFillShade="E6"/>
            <w:vAlign w:val="center"/>
          </w:tcPr>
          <w:p w14:paraId="04AA2B2C" w14:textId="7938A568" w:rsidR="00D74C63" w:rsidRPr="00514C32" w:rsidRDefault="004D25B8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  <w:lang w:eastAsia="zh-HK"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定义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0F46DDCD" w14:textId="3BD4D7C4" w:rsidR="00D74C63" w:rsidRPr="00514C32" w:rsidRDefault="004D25B8" w:rsidP="002E57CD">
            <w:pPr>
              <w:tabs>
                <w:tab w:val="left" w:pos="1928"/>
              </w:tabs>
              <w:jc w:val="center"/>
              <w:rPr>
                <w:rFonts w:ascii="Times New Roman" w:eastAsia="DFKai-SB" w:hAnsi="Times New Roman" w:cs="Times New Roman"/>
                <w:b/>
                <w:lang w:eastAsia="zh-HK"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为</w:t>
            </w:r>
            <w:r w:rsidR="00AD068B" w:rsidRPr="00514C32">
              <w:rPr>
                <w:rFonts w:asciiTheme="minorEastAsia" w:hAnsiTheme="minorEastAsia" w:cs="Times New Roman" w:hint="eastAsia"/>
                <w:b/>
                <w:lang w:eastAsia="zh-HK"/>
              </w:rPr>
              <w:t>什</w:t>
            </w: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么要解释死亡概念？</w:t>
            </w:r>
          </w:p>
        </w:tc>
      </w:tr>
      <w:tr w:rsidR="00D74C63" w:rsidRPr="00514C32" w14:paraId="1CE38110" w14:textId="77777777" w:rsidTr="002E57CD">
        <w:trPr>
          <w:trHeight w:val="1355"/>
        </w:trPr>
        <w:tc>
          <w:tcPr>
            <w:tcW w:w="1526" w:type="dxa"/>
          </w:tcPr>
          <w:p w14:paraId="1F29DA01" w14:textId="0D1FAB0F" w:rsidR="00D74C63" w:rsidRPr="00514C32" w:rsidRDefault="004D25B8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普遍性</w:t>
            </w:r>
          </w:p>
        </w:tc>
        <w:tc>
          <w:tcPr>
            <w:tcW w:w="3714" w:type="dxa"/>
          </w:tcPr>
          <w:p w14:paraId="239D0DA4" w14:textId="6AEE8B0B" w:rsidR="00D74C63" w:rsidRPr="00514C32" w:rsidRDefault="004D25B8" w:rsidP="002E57CD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死亡是一种自然现象，所有生物最终也会死亡</w:t>
            </w:r>
          </w:p>
        </w:tc>
        <w:tc>
          <w:tcPr>
            <w:tcW w:w="4253" w:type="dxa"/>
          </w:tcPr>
          <w:p w14:paraId="5B2105AC" w14:textId="49896523" w:rsidR="00D74C63" w:rsidRPr="00514C32" w:rsidRDefault="004D25B8" w:rsidP="002E57CD">
            <w:pPr>
              <w:autoSpaceDE w:val="0"/>
              <w:autoSpaceDN w:val="0"/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假如儿童认为死亡并非自然现象，他们可能会视死亡为死者对自己的一种惩罚，而引致内疚和羞愧</w:t>
            </w:r>
          </w:p>
        </w:tc>
      </w:tr>
      <w:tr w:rsidR="00D74C63" w:rsidRPr="00514C32" w14:paraId="446CE3F3" w14:textId="77777777" w:rsidTr="002E57CD">
        <w:trPr>
          <w:trHeight w:val="1687"/>
        </w:trPr>
        <w:tc>
          <w:tcPr>
            <w:tcW w:w="1526" w:type="dxa"/>
          </w:tcPr>
          <w:p w14:paraId="5EDAF3AA" w14:textId="29066F21" w:rsidR="00D74C63" w:rsidRPr="00514C32" w:rsidRDefault="004D25B8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不能逆转</w:t>
            </w:r>
          </w:p>
        </w:tc>
        <w:tc>
          <w:tcPr>
            <w:tcW w:w="3714" w:type="dxa"/>
          </w:tcPr>
          <w:p w14:paraId="10C2AB16" w14:textId="586FC319" w:rsidR="00D74C63" w:rsidRPr="00514C32" w:rsidRDefault="004D25B8" w:rsidP="002E57CD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一旦死了，便不能再活一次</w:t>
            </w:r>
          </w:p>
        </w:tc>
        <w:tc>
          <w:tcPr>
            <w:tcW w:w="4253" w:type="dxa"/>
          </w:tcPr>
          <w:p w14:paraId="172A14CE" w14:textId="55E34964" w:rsidR="00D74C63" w:rsidRPr="00514C32" w:rsidRDefault="004D25B8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如果儿童视死亡为可逆转的（如以为死者只是睡着了或到外地旅行），他们可能会因为未能与死者的关系逐渐疏离，而较难适当地处理哀伤的情绪</w:t>
            </w:r>
          </w:p>
        </w:tc>
      </w:tr>
      <w:tr w:rsidR="00D74C63" w:rsidRPr="00514C32" w14:paraId="6FC2932A" w14:textId="77777777" w:rsidTr="002E57CD">
        <w:trPr>
          <w:trHeight w:val="1697"/>
        </w:trPr>
        <w:tc>
          <w:tcPr>
            <w:tcW w:w="1526" w:type="dxa"/>
          </w:tcPr>
          <w:p w14:paraId="2071B533" w14:textId="4816E043" w:rsidR="00D74C63" w:rsidRPr="00514C32" w:rsidRDefault="004D25B8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非功能性</w:t>
            </w:r>
          </w:p>
        </w:tc>
        <w:tc>
          <w:tcPr>
            <w:tcW w:w="3714" w:type="dxa"/>
          </w:tcPr>
          <w:p w14:paraId="454129C9" w14:textId="0F62F4B3" w:rsidR="00D74C63" w:rsidRPr="00514C32" w:rsidRDefault="004D25B8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一旦死了，身体便不再有任何的功能、活动，包括不能再呼吸、心跳；不会再进食、走动；不会再思考、说话；不会再有任何感觉</w:t>
            </w:r>
          </w:p>
        </w:tc>
        <w:tc>
          <w:tcPr>
            <w:tcW w:w="4253" w:type="dxa"/>
          </w:tcPr>
          <w:p w14:paraId="6FECF010" w14:textId="0709F375" w:rsidR="00D74C63" w:rsidRPr="00514C32" w:rsidRDefault="004D25B8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若儿童相信死后身体仍有功能，便会认为死者要继续承受肉体的痛苦，有机会为儿童的情绪带来负面的影响</w:t>
            </w:r>
          </w:p>
        </w:tc>
      </w:tr>
      <w:tr w:rsidR="00D74C63" w:rsidRPr="00514C32" w14:paraId="40BF2609" w14:textId="77777777" w:rsidTr="002E57CD">
        <w:trPr>
          <w:trHeight w:val="1679"/>
        </w:trPr>
        <w:tc>
          <w:tcPr>
            <w:tcW w:w="1526" w:type="dxa"/>
          </w:tcPr>
          <w:p w14:paraId="1694AE1E" w14:textId="20E6E92C" w:rsidR="00D74C63" w:rsidRPr="00514C32" w:rsidRDefault="004D25B8">
            <w:pPr>
              <w:tabs>
                <w:tab w:val="left" w:pos="1928"/>
              </w:tabs>
              <w:spacing w:line="400" w:lineRule="exact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514C32">
              <w:rPr>
                <w:rFonts w:ascii="Times New Roman" w:eastAsia="DengXian" w:hAnsi="Times New Roman" w:cs="Times New Roman" w:hint="eastAsia"/>
                <w:b/>
                <w:lang w:eastAsia="zh-CN"/>
              </w:rPr>
              <w:t>死亡的因果</w:t>
            </w:r>
          </w:p>
        </w:tc>
        <w:tc>
          <w:tcPr>
            <w:tcW w:w="3714" w:type="dxa"/>
          </w:tcPr>
          <w:p w14:paraId="60E8721D" w14:textId="786EA42D" w:rsidR="00D74C63" w:rsidRPr="00514C32" w:rsidRDefault="004D25B8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死亡是有原因的，包括外在原因（如意外）和内在原因（如生病）</w:t>
            </w:r>
          </w:p>
        </w:tc>
        <w:tc>
          <w:tcPr>
            <w:tcW w:w="4253" w:type="dxa"/>
          </w:tcPr>
          <w:p w14:paraId="506EABBC" w14:textId="1F6BCFE9" w:rsidR="00D74C63" w:rsidRPr="00514C32" w:rsidRDefault="004D25B8" w:rsidP="00603C77">
            <w:pPr>
              <w:tabs>
                <w:tab w:val="left" w:pos="1928"/>
              </w:tabs>
              <w:spacing w:line="400" w:lineRule="exact"/>
              <w:jc w:val="both"/>
              <w:rPr>
                <w:rFonts w:ascii="Times New Roman" w:eastAsia="DFKai-SB" w:hAnsi="Times New Roman" w:cs="Times New Roman"/>
                <w:lang w:eastAsia="zh-CN"/>
              </w:rPr>
            </w:pP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儿童倾向将死亡连结于外在原因而忽略内在原因。如果儿童对死亡的原因不</w:t>
            </w:r>
            <w:r w:rsidR="00603C77" w:rsidRPr="00514C32">
              <w:rPr>
                <w:rFonts w:ascii="Times New Roman" w:hAnsi="Times New Roman" w:cs="Times New Roman" w:hint="eastAsia"/>
                <w:lang w:eastAsia="zh-HK"/>
              </w:rPr>
              <w:t>什</w:t>
            </w:r>
            <w:r w:rsidRPr="00514C32">
              <w:rPr>
                <w:rFonts w:ascii="Times New Roman" w:eastAsia="DengXian" w:hAnsi="Times New Roman" w:cs="Times New Roman" w:hint="eastAsia"/>
                <w:lang w:eastAsia="zh-CN"/>
              </w:rPr>
              <w:t>了解，他们可能会认为自己导致他人死亡，因而感到内疚</w:t>
            </w:r>
          </w:p>
        </w:tc>
      </w:tr>
    </w:tbl>
    <w:p w14:paraId="59BD830A" w14:textId="0FB9E212" w:rsidR="00D74C63" w:rsidRPr="00514C32" w:rsidRDefault="00AC1CF1" w:rsidP="00F41EF2">
      <w:pPr>
        <w:tabs>
          <w:tab w:val="left" w:pos="1928"/>
          <w:tab w:val="left" w:pos="1929"/>
        </w:tabs>
        <w:spacing w:line="320" w:lineRule="exact"/>
        <w:jc w:val="both"/>
        <w:rPr>
          <w:rFonts w:ascii="Times New Roman" w:eastAsia="DFKai-SB" w:hAnsi="Times New Roman" w:cs="Times New Roman"/>
          <w:b/>
          <w:szCs w:val="24"/>
          <w:u w:val="single"/>
        </w:rPr>
      </w:pPr>
      <w:r w:rsidRPr="00514C32">
        <w:rPr>
          <w:rFonts w:ascii="Times New Roman" w:eastAsia="DFKai-SB" w:hAnsi="Times New Roman" w:cs="Times New Roman"/>
          <w:szCs w:val="24"/>
          <w:lang w:eastAsia="zh-CN"/>
        </w:rPr>
        <w:br w:type="page"/>
      </w:r>
      <w:r w:rsidR="004D25B8" w:rsidRPr="00514C32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lastRenderedPageBreak/>
        <w:t>解释死亡概念的原则︰</w:t>
      </w:r>
    </w:p>
    <w:p w14:paraId="56590FB8" w14:textId="7059231D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配合学生的认知与情绪发展阶段，祥和而坦诚地解释重点</w:t>
      </w:r>
    </w:p>
    <w:p w14:paraId="31BCDC16" w14:textId="259E944E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应直接用「死了」、「死亡」等字眼，避免使用含糊的说法来解释死亡，如「睡着了」或「去了一个很远的地方」等</w:t>
      </w:r>
    </w:p>
    <w:p w14:paraId="35541474" w14:textId="1FEB2929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鼓励学生表达自己的想法，并耐心回应学生的提问</w:t>
      </w:r>
    </w:p>
    <w:p w14:paraId="75A18585" w14:textId="6E06660F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回应学生有关死亡的问题时︰</w:t>
      </w:r>
    </w:p>
    <w:p w14:paraId="508C4849" w14:textId="659DBC9C" w:rsidR="00D74C63" w:rsidRPr="00514C32" w:rsidRDefault="004D25B8" w:rsidP="00F41EF2">
      <w:pPr>
        <w:pStyle w:val="NoSpacing"/>
        <w:numPr>
          <w:ilvl w:val="3"/>
          <w:numId w:val="105"/>
        </w:numPr>
        <w:autoSpaceDE/>
        <w:autoSpaceDN/>
        <w:spacing w:line="320" w:lineRule="exact"/>
        <w:ind w:left="1418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CN" w:bidi="ar-SA"/>
        </w:rPr>
      </w:pPr>
      <w:r w:rsidRPr="00514C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应尽量以一致的答案回应</w:t>
      </w:r>
    </w:p>
    <w:p w14:paraId="30BDF3DC" w14:textId="58D1FE07" w:rsidR="00D74C63" w:rsidRPr="00514C32" w:rsidRDefault="004D25B8" w:rsidP="00F41EF2">
      <w:pPr>
        <w:pStyle w:val="NoSpacing"/>
        <w:numPr>
          <w:ilvl w:val="3"/>
          <w:numId w:val="105"/>
        </w:numPr>
        <w:autoSpaceDE/>
        <w:autoSpaceDN/>
        <w:spacing w:line="320" w:lineRule="exact"/>
        <w:ind w:left="1418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CN" w:bidi="ar-SA"/>
        </w:rPr>
      </w:pPr>
      <w:r w:rsidRPr="00514C32">
        <w:rPr>
          <w:rFonts w:ascii="Times New Roman" w:eastAsia="DengXian" w:hAnsi="Times New Roman" w:cs="Times New Roman" w:hint="eastAsia"/>
          <w:kern w:val="2"/>
          <w:sz w:val="24"/>
          <w:szCs w:val="24"/>
          <w:lang w:val="en-US" w:eastAsia="zh-CN" w:bidi="ar-SA"/>
        </w:rPr>
        <w:t>倘若不知道答案，可坦白回应「我不知道」</w:t>
      </w:r>
    </w:p>
    <w:p w14:paraId="02410283" w14:textId="446E6FEC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接纳学生所表达的感受；如有需要，可与学生建立一些疏导情绪的方法（如深呼吸、进行音乐活动、做运动等）</w:t>
      </w:r>
    </w:p>
    <w:p w14:paraId="130A08ED" w14:textId="0BD52BB0" w:rsidR="00D74C63" w:rsidRPr="00514C32" w:rsidRDefault="004D25B8" w:rsidP="00F41EF2">
      <w:pPr>
        <w:numPr>
          <w:ilvl w:val="0"/>
          <w:numId w:val="98"/>
        </w:numPr>
        <w:spacing w:beforeLines="50" w:before="120" w:line="320" w:lineRule="exact"/>
        <w:ind w:left="850" w:hanging="357"/>
        <w:jc w:val="both"/>
        <w:rPr>
          <w:rFonts w:ascii="Times New Roman" w:hAnsi="Times New Roman" w:cs="Times New Roman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利用日常生活的例子（如植物枯萎、小动物死亡等）帮助学生明白死亡的概念</w:t>
      </w:r>
    </w:p>
    <w:p w14:paraId="5CC2A010" w14:textId="77777777" w:rsidR="007C07DB" w:rsidRPr="00514C32" w:rsidRDefault="007C07DB" w:rsidP="00F41EF2">
      <w:pPr>
        <w:tabs>
          <w:tab w:val="left" w:pos="1928"/>
        </w:tabs>
        <w:spacing w:line="320" w:lineRule="exact"/>
        <w:jc w:val="both"/>
        <w:rPr>
          <w:rFonts w:ascii="Times New Roman" w:eastAsia="DFKai-SB" w:hAnsi="Times New Roman" w:cs="Times New Roman"/>
          <w:szCs w:val="24"/>
          <w:lang w:eastAsia="zh-HK"/>
        </w:rPr>
      </w:pPr>
    </w:p>
    <w:p w14:paraId="75FB1A30" w14:textId="03A350AD" w:rsidR="00D74C63" w:rsidRPr="00514C32" w:rsidRDefault="004D25B8" w:rsidP="00A348A6">
      <w:pPr>
        <w:tabs>
          <w:tab w:val="left" w:pos="1928"/>
        </w:tabs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u w:val="single"/>
          <w:lang w:eastAsia="zh-CN"/>
        </w:rPr>
      </w:pPr>
      <w:r w:rsidRPr="00514C32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学前儿童关于死亡的常见问题︰</w:t>
      </w:r>
    </w:p>
    <w:p w14:paraId="3D28969B" w14:textId="1198AE4E" w:rsidR="00D74C63" w:rsidRPr="00514C32" w:rsidRDefault="004D25B8" w:rsidP="00A348A6">
      <w:pPr>
        <w:tabs>
          <w:tab w:val="left" w:pos="1928"/>
        </w:tabs>
        <w:spacing w:beforeLines="50" w:before="120"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 xml:space="preserve">1.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「死去的人会去哪里？」</w:t>
      </w:r>
    </w:p>
    <w:p w14:paraId="592689C1" w14:textId="36842AB2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可以重复解释死亡的概念，如告诉学生：「人死了，代表身体已经死亡，不会再呼吸、走动及心跳」</w:t>
      </w:r>
    </w:p>
    <w:p w14:paraId="367F9BF6" w14:textId="50DF6CE0" w:rsidR="00D74C63" w:rsidRPr="00514C32" w:rsidRDefault="004D25B8" w:rsidP="00A348A6">
      <w:pPr>
        <w:numPr>
          <w:ilvl w:val="0"/>
          <w:numId w:val="98"/>
        </w:numPr>
        <w:spacing w:beforeLines="50" w:before="120" w:afterLines="50" w:after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至于死后的世界是怎样，可按幼稚园的宗教背景而解释。如幼稚园没有宗教背景，可让学生知道未必有确实的答案。告诉学生不同的人有不同的看法，也可分享自己的看法或请学生分享他的看法</w:t>
      </w:r>
    </w:p>
    <w:p w14:paraId="588F06F4" w14:textId="5A391CEE" w:rsidR="00D74C63" w:rsidRPr="00514C32" w:rsidRDefault="004D25B8" w:rsidP="00A348A6">
      <w:pPr>
        <w:tabs>
          <w:tab w:val="left" w:pos="1928"/>
        </w:tabs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 xml:space="preserve">2.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「已死的人会不会觉得冷或肚饿</w:t>
      </w: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>?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他会回来吗？」</w:t>
      </w:r>
    </w:p>
    <w:p w14:paraId="020AAFA3" w14:textId="0BE19A16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重复向学生解释死亡是甚么，如告诉学生：「死了的人和有生命的人是不一样的，他们不会感觉到冷热和肚饿」</w:t>
      </w:r>
    </w:p>
    <w:p w14:paraId="6F00B064" w14:textId="6608BAF6" w:rsidR="00D74C63" w:rsidRPr="00514C32" w:rsidRDefault="004D25B8" w:rsidP="00A348A6">
      <w:pPr>
        <w:numPr>
          <w:ilvl w:val="0"/>
          <w:numId w:val="98"/>
        </w:numPr>
        <w:spacing w:beforeLines="50" w:before="120" w:afterLines="50" w:after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可以告知学生死了的人是不会再回来的，但与他有关的记忆会留在我们心中</w:t>
      </w:r>
    </w:p>
    <w:p w14:paraId="087BE4AB" w14:textId="0CACF66C" w:rsidR="00D74C63" w:rsidRPr="00514C32" w:rsidRDefault="004D25B8" w:rsidP="00A348A6">
      <w:pPr>
        <w:tabs>
          <w:tab w:val="left" w:pos="1928"/>
        </w:tabs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 xml:space="preserve">3.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「是不是我死了，就可以见到死了的人？」</w:t>
      </w:r>
    </w:p>
    <w:p w14:paraId="140033BD" w14:textId="42A3EEEC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理解学生对死者的思念</w:t>
      </w:r>
    </w:p>
    <w:p w14:paraId="66CD954D" w14:textId="3FB2C30C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了解学生的动机，如学生有自我伤害的想法，可向他解释：「若我死了也不知道可否见到其他已死的人，但在世而又关爱自己的人，如父母、老师、同学等，一定会感到十分伤心难过」</w:t>
      </w:r>
    </w:p>
    <w:p w14:paraId="77E59B49" w14:textId="487673F5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可和学生建立不同方式以表达对死者的思念（如翻阅照片、画图画等）</w:t>
      </w:r>
    </w:p>
    <w:p w14:paraId="3E834A70" w14:textId="5865735D" w:rsidR="00D74C63" w:rsidRPr="00514C32" w:rsidRDefault="004D25B8" w:rsidP="00A348A6">
      <w:pPr>
        <w:numPr>
          <w:ilvl w:val="0"/>
          <w:numId w:val="98"/>
        </w:numPr>
        <w:spacing w:beforeLines="50" w:before="120" w:afterLines="50" w:after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持续留意学生的表现，有需要时，应安排辅导或跟进</w:t>
      </w:r>
    </w:p>
    <w:p w14:paraId="4DCB7B89" w14:textId="3D8D68FA" w:rsidR="00D74C63" w:rsidRPr="00514C32" w:rsidRDefault="004D25B8" w:rsidP="00A348A6">
      <w:pPr>
        <w:tabs>
          <w:tab w:val="left" w:pos="1928"/>
        </w:tabs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CN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 xml:space="preserve">4.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「他</w:t>
      </w: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>(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死者</w:t>
      </w: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>)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是否不要我们了，是因为我不好（『</w:t>
      </w:r>
      <w:r w:rsidR="00603C77" w:rsidRPr="00514C32">
        <w:rPr>
          <w:rFonts w:asciiTheme="minorEastAsia" w:hAnsiTheme="minorEastAsia" w:cs="Times New Roman" w:hint="eastAsia"/>
          <w:b/>
          <w:szCs w:val="24"/>
          <w:lang w:eastAsia="zh-HK"/>
        </w:rPr>
        <w:t>不</w:t>
      </w:r>
      <w:r w:rsidR="005F507C" w:rsidRPr="005F507C">
        <w:rPr>
          <w:rFonts w:asciiTheme="minorEastAsia" w:eastAsia="DengXian" w:hAnsiTheme="minorEastAsia" w:cs="Times New Roman" w:hint="eastAsia"/>
          <w:b/>
          <w:szCs w:val="24"/>
          <w:lang w:eastAsia="zh-CN"/>
        </w:rPr>
        <w:t>听</w:t>
      </w:r>
      <w:r w:rsidR="00032D28" w:rsidRPr="00E10740">
        <w:rPr>
          <w:rFonts w:asciiTheme="minorEastAsia" w:eastAsia="DengXian" w:hAnsiTheme="minorEastAsia" w:cs="Times New Roman" w:hint="eastAsia"/>
          <w:b/>
          <w:szCs w:val="24"/>
          <w:lang w:eastAsia="zh-CN"/>
        </w:rPr>
        <w:t>话</w:t>
      </w:r>
      <w:bookmarkStart w:id="0" w:name="_GoBack"/>
      <w:bookmarkEnd w:id="0"/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』）吗？」</w:t>
      </w:r>
    </w:p>
    <w:p w14:paraId="124F103D" w14:textId="07FAD8FF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解释死者逝世的原因（如生病、意外等）</w:t>
      </w:r>
    </w:p>
    <w:p w14:paraId="7E2EA2FD" w14:textId="75BD8AD1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肯定死者的逝世并不是因为学生的过错</w:t>
      </w:r>
    </w:p>
    <w:p w14:paraId="5E2FB1E7" w14:textId="76C41306" w:rsidR="00D74C63" w:rsidRPr="00514C32" w:rsidRDefault="004D25B8" w:rsidP="00A348A6">
      <w:pPr>
        <w:numPr>
          <w:ilvl w:val="0"/>
          <w:numId w:val="98"/>
        </w:numPr>
        <w:spacing w:beforeLines="50" w:before="120" w:afterLines="50" w:after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死者突然逝世，学生可能觉得被抛弃，认为死者不再疼爱自己。所以，教职员可以和学生一同回顾与死者的生活点滴，让学生理解死者虽已逝世，但对自己的爱和回忆仍会在心中，一直陪伴我们</w:t>
      </w:r>
    </w:p>
    <w:p w14:paraId="66C8DDA2" w14:textId="32A33CBA" w:rsidR="00D74C63" w:rsidRPr="00514C32" w:rsidRDefault="004D25B8" w:rsidP="00A348A6">
      <w:pPr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lastRenderedPageBreak/>
        <w:t xml:space="preserve">5.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「他（死者）答应我要做的事，现在做不到了，为什么他要骗我？」</w:t>
      </w:r>
    </w:p>
    <w:p w14:paraId="42EB6D36" w14:textId="5213678E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理解学生可能会因为死者突然逝世，以致某些计划落空而感到生气、失望、伤心等</w:t>
      </w:r>
    </w:p>
    <w:p w14:paraId="5CC996E5" w14:textId="3EE15005" w:rsidR="00D74C63" w:rsidRPr="00514C32" w:rsidRDefault="004D25B8" w:rsidP="00A348A6">
      <w:pPr>
        <w:numPr>
          <w:ilvl w:val="0"/>
          <w:numId w:val="98"/>
        </w:numPr>
        <w:spacing w:beforeLines="50" w:before="120" w:afterLines="50" w:after="120" w:line="340" w:lineRule="exact"/>
        <w:ind w:left="850" w:hanging="357"/>
        <w:jc w:val="both"/>
        <w:rPr>
          <w:rFonts w:ascii="Times New Roman" w:eastAsia="DFKai-SB" w:hAnsi="Times New Roman" w:cs="Times New Roman"/>
          <w:szCs w:val="24"/>
          <w:lang w:eastAsia="zh-CN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鼓励学生说出死者曾答应的事，与学生商量是否愿意与其他人一同继续完成。若学生愿</w:t>
      </w:r>
      <w:r w:rsidRPr="00514C32">
        <w:rPr>
          <w:rFonts w:ascii="Times New Roman" w:eastAsia="DengXian" w:hAnsi="Times New Roman" w:cs="Times New Roman" w:hint="eastAsia"/>
          <w:szCs w:val="24"/>
          <w:lang w:eastAsia="zh-CN"/>
        </w:rPr>
        <w:t>意的话，可讨论如何完成</w:t>
      </w:r>
    </w:p>
    <w:p w14:paraId="3CAEA6B5" w14:textId="5F00823C" w:rsidR="00D74C63" w:rsidRPr="00514C32" w:rsidRDefault="004D25B8" w:rsidP="00A348A6">
      <w:pPr>
        <w:tabs>
          <w:tab w:val="left" w:pos="1928"/>
          <w:tab w:val="left" w:pos="1929"/>
        </w:tabs>
        <w:spacing w:line="340" w:lineRule="exact"/>
        <w:jc w:val="both"/>
        <w:rPr>
          <w:rFonts w:ascii="Times New Roman" w:eastAsia="DFKai-SB" w:hAnsi="Times New Roman" w:cs="Times New Roman"/>
          <w:b/>
          <w:szCs w:val="24"/>
          <w:lang w:eastAsia="zh-HK"/>
        </w:rPr>
      </w:pPr>
      <w:r w:rsidRPr="00514C32">
        <w:rPr>
          <w:rFonts w:ascii="Times New Roman" w:eastAsia="DengXian" w:hAnsi="Times New Roman" w:cs="Times New Roman"/>
          <w:b/>
          <w:szCs w:val="24"/>
          <w:lang w:eastAsia="zh-CN"/>
        </w:rPr>
        <w:t xml:space="preserve">6. 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「为</w:t>
      </w:r>
      <w:r w:rsidR="00603C77" w:rsidRPr="00514C32">
        <w:rPr>
          <w:rFonts w:asciiTheme="minorEastAsia" w:hAnsiTheme="minorEastAsia" w:cs="Times New Roman" w:hint="eastAsia"/>
          <w:b/>
          <w:szCs w:val="24"/>
          <w:lang w:eastAsia="zh-HK"/>
        </w:rPr>
        <w:t>什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么不幸的事会发生在我身上？为</w:t>
      </w:r>
      <w:r w:rsidR="00603C77"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什</w:t>
      </w:r>
      <w:r w:rsidRPr="00514C32">
        <w:rPr>
          <w:rFonts w:ascii="Times New Roman" w:eastAsia="DengXian" w:hAnsi="Times New Roman" w:cs="Times New Roman" w:hint="eastAsia"/>
          <w:b/>
          <w:szCs w:val="24"/>
          <w:lang w:eastAsia="zh-CN"/>
        </w:rPr>
        <w:t>么人会死？」</w:t>
      </w:r>
    </w:p>
    <w:p w14:paraId="133E4D97" w14:textId="701A1798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szCs w:val="24"/>
          <w:lang w:eastAsia="zh-CN"/>
        </w:rPr>
        <w:t>肯定</w:t>
      </w:r>
      <w:r w:rsidRPr="00514C32">
        <w:rPr>
          <w:rFonts w:ascii="Times New Roman" w:eastAsia="DengXian" w:hAnsi="Times New Roman" w:cs="Times New Roman" w:hint="eastAsia"/>
          <w:lang w:eastAsia="zh-CN"/>
        </w:rPr>
        <w:t>学生的感受（如生气、伤心、无助等）</w:t>
      </w:r>
    </w:p>
    <w:p w14:paraId="5833598B" w14:textId="5D740711" w:rsidR="00D74C63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可重复解释死亡的概念，如告诉学生「有生命的东西总有一天会死，植物和动物也一样」、「有不同的因素可能导致死亡，例如年老、生病、意外等」</w:t>
      </w:r>
    </w:p>
    <w:p w14:paraId="73BED5D2" w14:textId="42B10C6E" w:rsidR="00E31BA2" w:rsidRPr="00514C32" w:rsidRDefault="004D25B8" w:rsidP="00A348A6">
      <w:pPr>
        <w:numPr>
          <w:ilvl w:val="0"/>
          <w:numId w:val="98"/>
        </w:numPr>
        <w:spacing w:beforeLines="50" w:before="120" w:line="340" w:lineRule="exact"/>
        <w:ind w:left="850" w:hanging="357"/>
        <w:jc w:val="both"/>
        <w:rPr>
          <w:rFonts w:ascii="Times New Roman" w:eastAsia="DFKai-SB" w:hAnsi="Times New Roman" w:cs="Times New Roman"/>
          <w:lang w:eastAsia="zh-HK"/>
        </w:rPr>
      </w:pPr>
      <w:r w:rsidRPr="00514C32">
        <w:rPr>
          <w:rFonts w:ascii="Times New Roman" w:eastAsia="DengXian" w:hAnsi="Times New Roman" w:cs="Times New Roman" w:hint="eastAsia"/>
          <w:lang w:eastAsia="zh-CN"/>
        </w:rPr>
        <w:t>可坦白回应「我不知道」，让学生明白有时很难合理地解释为何会遇上不幸的事</w:t>
      </w:r>
    </w:p>
    <w:p w14:paraId="7FA3AC22" w14:textId="7C602468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DFKai-SB" w:hAnsi="Times New Roman" w:cs="Times New Roman"/>
          <w:szCs w:val="24"/>
        </w:rPr>
      </w:pPr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D00E" w14:textId="77777777" w:rsidR="005C40D6" w:rsidRDefault="005C40D6" w:rsidP="009217B3">
      <w:r>
        <w:separator/>
      </w:r>
    </w:p>
    <w:p w14:paraId="30A979DC" w14:textId="77777777" w:rsidR="005C40D6" w:rsidRDefault="005C40D6"/>
    <w:p w14:paraId="70B4BF6A" w14:textId="77777777" w:rsidR="005C40D6" w:rsidRDefault="005C40D6"/>
    <w:p w14:paraId="6120452F" w14:textId="77777777" w:rsidR="005C40D6" w:rsidRDefault="005C40D6"/>
  </w:endnote>
  <w:endnote w:type="continuationSeparator" w:id="0">
    <w:p w14:paraId="787FC189" w14:textId="77777777" w:rsidR="005C40D6" w:rsidRDefault="005C40D6" w:rsidP="009217B3">
      <w:r>
        <w:continuationSeparator/>
      </w:r>
    </w:p>
    <w:p w14:paraId="583096BC" w14:textId="77777777" w:rsidR="005C40D6" w:rsidRDefault="005C40D6"/>
    <w:p w14:paraId="5B138EC6" w14:textId="77777777" w:rsidR="005C40D6" w:rsidRDefault="005C40D6"/>
    <w:p w14:paraId="18593206" w14:textId="77777777" w:rsidR="005C40D6" w:rsidRDefault="005C4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7F6701D5" w:rsidR="00927F8F" w:rsidRPr="006520D5" w:rsidRDefault="00927F8F">
        <w:pPr>
          <w:pStyle w:val="Footer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2D28" w:rsidRPr="00032D28">
          <w:rPr>
            <w:rFonts w:ascii="Times New Roman" w:hAnsi="Times New Roman" w:cs="Times New Roman"/>
            <w:noProof/>
            <w:sz w:val="24"/>
            <w:szCs w:val="24"/>
            <w:lang w:val="zh-TW"/>
          </w:rPr>
          <w:t>3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9116" w14:textId="77777777" w:rsidR="005C40D6" w:rsidRDefault="005C40D6" w:rsidP="009217B3">
      <w:r>
        <w:separator/>
      </w:r>
    </w:p>
    <w:p w14:paraId="3F3AB695" w14:textId="77777777" w:rsidR="005C40D6" w:rsidRDefault="005C40D6"/>
    <w:p w14:paraId="4A7B57CF" w14:textId="77777777" w:rsidR="005C40D6" w:rsidRDefault="005C40D6"/>
    <w:p w14:paraId="78E471CB" w14:textId="77777777" w:rsidR="005C40D6" w:rsidRDefault="005C40D6"/>
  </w:footnote>
  <w:footnote w:type="continuationSeparator" w:id="0">
    <w:p w14:paraId="4C8640C1" w14:textId="77777777" w:rsidR="005C40D6" w:rsidRDefault="005C40D6" w:rsidP="009217B3">
      <w:r>
        <w:continuationSeparator/>
      </w:r>
    </w:p>
    <w:p w14:paraId="556EF791" w14:textId="77777777" w:rsidR="005C40D6" w:rsidRDefault="005C40D6"/>
    <w:p w14:paraId="1D1C4C25" w14:textId="77777777" w:rsidR="005C40D6" w:rsidRDefault="005C40D6"/>
    <w:p w14:paraId="61A1F271" w14:textId="77777777" w:rsidR="005C40D6" w:rsidRDefault="005C40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2D28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92C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88A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AEA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5B8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C32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0D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07C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3C77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0661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5B6A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8A6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68B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65AA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05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514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21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219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19C"/>
    <w:rPr>
      <w:szCs w:val="24"/>
    </w:rPr>
  </w:style>
  <w:style w:type="table" w:styleId="TableGrid">
    <w:name w:val="Table Grid"/>
    <w:basedOn w:val="TableNormal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19C"/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19C"/>
    <w:rPr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217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17B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217B3"/>
    <w:pPr>
      <w:ind w:leftChars="200" w:left="480"/>
    </w:pPr>
  </w:style>
  <w:style w:type="character" w:customStyle="1" w:styleId="Heading2Char">
    <w:name w:val="Heading 2 Char"/>
    <w:basedOn w:val="DefaultParagraphFont"/>
    <w:link w:val="Heading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Heading4Char">
    <w:name w:val="Heading 4 Char"/>
    <w:basedOn w:val="DefaultParagraphFont"/>
    <w:link w:val="Heading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BodyTextChar">
    <w:name w:val="Body Text Char"/>
    <w:basedOn w:val="DefaultParagraphFont"/>
    <w:link w:val="BodyText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Heading5Char">
    <w:name w:val="Heading 5 Char"/>
    <w:basedOn w:val="DefaultParagraphFont"/>
    <w:link w:val="Heading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">
    <w:name w:val="附件標題"/>
    <w:basedOn w:val="Normal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">
    <w:name w:val="表格內文1"/>
    <w:basedOn w:val="Normal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18A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link w:val="TitleChar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FollowedHyperlink">
    <w:name w:val="FollowedHyperlink"/>
    <w:basedOn w:val="DefaultParagraphFont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0">
    <w:name w:val="未解析的提及1"/>
    <w:basedOn w:val="DefaultParagraphFont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D77E0"/>
    <w:rPr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0D77E0"/>
    <w:rPr>
      <w:szCs w:val="24"/>
    </w:rPr>
  </w:style>
  <w:style w:type="paragraph" w:styleId="Closing">
    <w:name w:val="Closing"/>
    <w:basedOn w:val="Normal"/>
    <w:link w:val="ClosingChar"/>
    <w:uiPriority w:val="99"/>
    <w:unhideWhenUsed/>
    <w:rsid w:val="000D77E0"/>
    <w:pPr>
      <w:ind w:left="4252"/>
    </w:pPr>
    <w:rPr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0D77E0"/>
    <w:rPr>
      <w:szCs w:val="24"/>
    </w:rPr>
  </w:style>
  <w:style w:type="character" w:customStyle="1" w:styleId="2">
    <w:name w:val="未解析的提及2"/>
    <w:basedOn w:val="DefaultParagraphFont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7612"/>
  </w:style>
  <w:style w:type="paragraph" w:styleId="FootnoteText">
    <w:name w:val="footnote text"/>
    <w:basedOn w:val="Normal"/>
    <w:link w:val="FootnoteTextChar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A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0A4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9A284-A3B8-470D-AA56-05063E1A7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09152-5C9F-4110-8C6D-64B789792B75}"/>
</file>

<file path=customXml/itemProps3.xml><?xml version="1.0" encoding="utf-8"?>
<ds:datastoreItem xmlns:ds="http://schemas.openxmlformats.org/officeDocument/2006/customXml" ds:itemID="{146AFE21-A7A6-45C3-8EAD-D3ED52099F05}"/>
</file>

<file path=customXml/itemProps4.xml><?xml version="1.0" encoding="utf-8"?>
<ds:datastoreItem xmlns:ds="http://schemas.openxmlformats.org/officeDocument/2006/customXml" ds:itemID="{B532CED9-577A-4406-B285-6B65BB3FA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8</cp:revision>
  <cp:lastPrinted>2021-12-29T09:39:00Z</cp:lastPrinted>
  <dcterms:created xsi:type="dcterms:W3CDTF">2022-01-24T08:44:00Z</dcterms:created>
  <dcterms:modified xsi:type="dcterms:W3CDTF">2022-02-04T03:17:00Z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