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9E5BB" w14:textId="7F2BA636" w:rsidR="00D74C63" w:rsidRPr="002E57CD" w:rsidRDefault="00D30EDF" w:rsidP="002E57CD">
      <w:pPr>
        <w:spacing w:before="28"/>
        <w:ind w:right="31"/>
        <w:jc w:val="right"/>
        <w:rPr>
          <w:rFonts w:ascii="Times New Roman" w:eastAsia="標楷體" w:hAnsi="Times New Roman" w:cs="Times New Roman"/>
          <w:b/>
        </w:rPr>
      </w:pPr>
      <w:bookmarkStart w:id="0" w:name="附件1"/>
      <w:r w:rsidRPr="00D30EDF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D30EDF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1a</w:t>
      </w:r>
    </w:p>
    <w:p w14:paraId="61A307AF" w14:textId="77777777" w:rsidR="000A70A3" w:rsidRPr="002E57CD" w:rsidRDefault="000A70A3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</w:p>
    <w:p w14:paraId="1DFF13FF" w14:textId="3489D3B6" w:rsidR="00AE55BB" w:rsidRPr="002E57CD" w:rsidRDefault="00D30EDF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w w:val="105"/>
          <w:sz w:val="32"/>
          <w:szCs w:val="32"/>
        </w:rPr>
      </w:pPr>
      <w:r w:rsidRPr="00D30EDF">
        <w:rPr>
          <w:rFonts w:ascii="Times New Roman" w:eastAsia="DengXian" w:hAnsi="Times New Roman" w:cs="Times New Roman" w:hint="eastAsia"/>
          <w:b/>
          <w:w w:val="105"/>
          <w:sz w:val="32"/>
          <w:szCs w:val="32"/>
          <w:lang w:eastAsia="zh-CN"/>
        </w:rPr>
        <w:t>危机发生后成人常见的初期反应</w:t>
      </w:r>
    </w:p>
    <w:p w14:paraId="579641CD" w14:textId="77777777" w:rsidR="000A70A3" w:rsidRPr="002E57CD" w:rsidRDefault="000A70A3" w:rsidP="002E57CD">
      <w:pPr>
        <w:pStyle w:val="af0"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5DAEE80A" w14:textId="6857EF5A" w:rsidR="00D74C63" w:rsidRPr="002E57CD" w:rsidRDefault="00D30EDF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  <w:lang w:eastAsia="zh-HK"/>
        </w:rPr>
      </w:pPr>
      <w:r w:rsidRPr="00D30EDF">
        <w:rPr>
          <w:rFonts w:ascii="Times New Roman" w:eastAsia="DengXian" w:hAnsi="Times New Roman" w:cs="Times New Roman" w:hint="eastAsia"/>
          <w:szCs w:val="24"/>
          <w:lang w:eastAsia="zh-CN"/>
        </w:rPr>
        <w:t>面对危机事件，成人（包括家长和教职员）在生理、认知、情绪、行为和社交方面出现下列反应是常见的。在大多数的情况下，如有家人、同事和朋友的支持，这些常见的反应大约在数天至数星期内减退。</w:t>
      </w:r>
      <w:r w:rsidRPr="00D30EDF">
        <w:rPr>
          <w:rFonts w:ascii="Times New Roman" w:eastAsia="DengXian" w:hAnsi="Times New Roman" w:cs="Times New Roman" w:hint="eastAsia"/>
          <w:lang w:eastAsia="zh-CN"/>
        </w:rPr>
        <w:t>若留意到自己或身边的人有过分强烈或持续的反应</w:t>
      </w:r>
      <w:r w:rsidRPr="00D30EDF">
        <w:rPr>
          <w:rFonts w:ascii="Times New Roman" w:eastAsia="DengXian" w:hAnsi="Times New Roman" w:cs="Times New Roman" w:hint="eastAsia"/>
          <w:szCs w:val="24"/>
          <w:lang w:eastAsia="zh-CN"/>
        </w:rPr>
        <w:t>（</w:t>
      </w:r>
      <w:r w:rsidRPr="00D30EDF">
        <w:rPr>
          <w:rFonts w:ascii="Times New Roman" w:eastAsia="DengXian" w:hAnsi="Times New Roman" w:cs="Times New Roman" w:hint="eastAsia"/>
          <w:lang w:eastAsia="zh-CN"/>
        </w:rPr>
        <w:t>如抑郁、强烈自责或埋怨</w:t>
      </w:r>
      <w:r w:rsidRPr="00D30EDF">
        <w:rPr>
          <w:rFonts w:ascii="Times New Roman" w:eastAsia="DengXian" w:hAnsi="Times New Roman" w:cs="Times New Roman" w:hint="eastAsia"/>
          <w:szCs w:val="24"/>
          <w:lang w:eastAsia="zh-CN"/>
        </w:rPr>
        <w:t>）（见</w:t>
      </w:r>
      <w:hyperlink r:id="rId8" w:history="1">
        <w:r w:rsidRPr="00B62172">
          <w:rPr>
            <w:rStyle w:val="af3"/>
            <w:rFonts w:ascii="Times New Roman" w:eastAsia="DengXian" w:hAnsi="Times New Roman" w:cs="Times New Roman" w:hint="eastAsia"/>
            <w:szCs w:val="24"/>
            <w:lang w:eastAsia="zh-CN"/>
          </w:rPr>
          <w:t>附件</w:t>
        </w:r>
        <w:r w:rsidRPr="00B62172">
          <w:rPr>
            <w:rStyle w:val="af3"/>
            <w:rFonts w:ascii="Times New Roman" w:eastAsia="DengXian" w:hAnsi="Times New Roman" w:cs="Times New Roman"/>
            <w:szCs w:val="24"/>
            <w:lang w:eastAsia="zh-CN"/>
          </w:rPr>
          <w:t xml:space="preserve"> 1c</w:t>
        </w:r>
      </w:hyperlink>
      <w:bookmarkStart w:id="1" w:name="_GoBack"/>
      <w:bookmarkEnd w:id="1"/>
      <w:r w:rsidR="00A61676" w:rsidRPr="0032202F">
        <w:rPr>
          <w:rFonts w:ascii="Times New Roman" w:eastAsia="標楷體" w:hAnsi="Times New Roman" w:cs="Times New Roman"/>
          <w:szCs w:val="24"/>
          <w:lang w:eastAsia="zh-CN"/>
        </w:rPr>
        <w:t>）</w:t>
      </w:r>
      <w:r w:rsidRPr="00D30EDF">
        <w:rPr>
          <w:rFonts w:ascii="Times New Roman" w:eastAsia="DengXian" w:hAnsi="Times New Roman" w:cs="Times New Roman" w:hint="eastAsia"/>
          <w:lang w:eastAsia="zh-CN"/>
        </w:rPr>
        <w:t>，应寻求辅导或专业人员的支援。</w:t>
      </w:r>
      <w:r w:rsidR="00D74C63" w:rsidRPr="002E57CD">
        <w:rPr>
          <w:rFonts w:ascii="Times New Roman" w:eastAsia="標楷體" w:hAnsi="Times New Roman" w:cs="Times New Roman"/>
          <w:szCs w:val="24"/>
          <w:lang w:eastAsia="zh-HK"/>
        </w:rPr>
        <w:t xml:space="preserve"> </w:t>
      </w:r>
    </w:p>
    <w:p w14:paraId="6084321A" w14:textId="77777777" w:rsidR="000A70A3" w:rsidRPr="00D23DE9" w:rsidRDefault="000A70A3" w:rsidP="002E57CD">
      <w:pPr>
        <w:spacing w:line="400" w:lineRule="exact"/>
        <w:ind w:firstLineChars="200" w:firstLine="480"/>
        <w:jc w:val="both"/>
        <w:rPr>
          <w:rFonts w:ascii="Times New Roman" w:eastAsia="標楷體" w:hAnsi="Times New Roman" w:cs="Times New Roman"/>
          <w:szCs w:val="24"/>
          <w:lang w:eastAsia="zh-HK"/>
        </w:rPr>
      </w:pPr>
    </w:p>
    <w:tbl>
      <w:tblPr>
        <w:tblStyle w:val="TableNormal1"/>
        <w:tblW w:w="95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96"/>
      </w:tblGrid>
      <w:tr w:rsidR="00D74C63" w:rsidRPr="002E57CD" w14:paraId="48912149" w14:textId="77777777" w:rsidTr="002E57CD">
        <w:trPr>
          <w:trHeight w:val="51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A46B82F" w14:textId="4316D871" w:rsidR="00D74C63" w:rsidRPr="002E57CD" w:rsidRDefault="00D30EDF" w:rsidP="002E57CD">
            <w:pPr>
              <w:pStyle w:val="TableParagraph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生理方面</w:t>
            </w:r>
          </w:p>
        </w:tc>
        <w:tc>
          <w:tcPr>
            <w:tcW w:w="4696" w:type="dxa"/>
            <w:shd w:val="clear" w:color="auto" w:fill="D9D9D9" w:themeFill="background1" w:themeFillShade="D9"/>
            <w:vAlign w:val="center"/>
          </w:tcPr>
          <w:p w14:paraId="6614D736" w14:textId="5D036763" w:rsidR="00D74C63" w:rsidRPr="002E57CD" w:rsidRDefault="00D30EDF" w:rsidP="002E57CD">
            <w:pPr>
              <w:pStyle w:val="TableParagraph"/>
              <w:ind w:left="99"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认知方面</w:t>
            </w:r>
          </w:p>
        </w:tc>
      </w:tr>
      <w:tr w:rsidR="009F6F57" w:rsidRPr="002E57CD" w14:paraId="680BFA41" w14:textId="77777777" w:rsidTr="002E57CD">
        <w:trPr>
          <w:trHeight w:val="2995"/>
        </w:trPr>
        <w:tc>
          <w:tcPr>
            <w:tcW w:w="4820" w:type="dxa"/>
          </w:tcPr>
          <w:p w14:paraId="0F88C0D4" w14:textId="78A82BEE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身体不适（如头痛、肠胃问题等）</w:t>
            </w:r>
          </w:p>
          <w:p w14:paraId="0C5A435C" w14:textId="41F18C31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饮食模式改变（如食量突然增加或减少）</w:t>
            </w:r>
          </w:p>
          <w:p w14:paraId="7DD6D8B1" w14:textId="7C9F4275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睡眠困难</w:t>
            </w:r>
          </w:p>
          <w:p w14:paraId="3643E7F3" w14:textId="2895E71B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疲累，提不起劲</w:t>
            </w:r>
          </w:p>
          <w:p w14:paraId="02B6D23A" w14:textId="163FAD2B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感到紧张（如心跳加速、出汗、肌肉紧张等）</w:t>
            </w:r>
          </w:p>
        </w:tc>
        <w:tc>
          <w:tcPr>
            <w:tcW w:w="4696" w:type="dxa"/>
          </w:tcPr>
          <w:p w14:paraId="412A048E" w14:textId="5828B6EB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szCs w:val="24"/>
                <w:lang w:eastAsia="zh-CN"/>
              </w:rPr>
              <w:t>难</w:t>
            </w: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以集中精神、思想混乱、判断或组织能力减弱</w:t>
            </w:r>
          </w:p>
          <w:p w14:paraId="03FD8AB7" w14:textId="2EEFF615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反复想起创伤事故的场面</w:t>
            </w:r>
          </w:p>
          <w:p w14:paraId="30BF3AC4" w14:textId="5BD76163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变得善忘，或者记忆力减退</w:t>
            </w:r>
          </w:p>
          <w:p w14:paraId="333E3218" w14:textId="0F39DD82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发恶梦</w:t>
            </w:r>
          </w:p>
          <w:p w14:paraId="3AABB358" w14:textId="4F51E2E3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自责、担心</w:t>
            </w:r>
          </w:p>
        </w:tc>
      </w:tr>
      <w:tr w:rsidR="00D74C63" w:rsidRPr="002E57CD" w14:paraId="4F537CEB" w14:textId="77777777" w:rsidTr="002E57CD">
        <w:trPr>
          <w:trHeight w:val="510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0611DAF0" w14:textId="47E46945" w:rsidR="00D74C63" w:rsidRPr="002E57CD" w:rsidRDefault="00D30EDF" w:rsidP="002E57CD">
            <w:pPr>
              <w:pStyle w:val="TableParagraph"/>
              <w:ind w:left="1555" w:right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情绪方面</w:t>
            </w:r>
          </w:p>
        </w:tc>
        <w:tc>
          <w:tcPr>
            <w:tcW w:w="4696" w:type="dxa"/>
            <w:shd w:val="clear" w:color="auto" w:fill="D9D9D9" w:themeFill="background1" w:themeFillShade="D9"/>
            <w:vAlign w:val="center"/>
          </w:tcPr>
          <w:p w14:paraId="7608EC05" w14:textId="4CA90D32" w:rsidR="00D74C63" w:rsidRPr="002E57CD" w:rsidRDefault="00D30EDF" w:rsidP="002E57CD">
            <w:pPr>
              <w:pStyle w:val="TableParagraph"/>
              <w:ind w:left="99" w:righ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b/>
                <w:sz w:val="24"/>
                <w:szCs w:val="24"/>
                <w:lang w:eastAsia="zh-CN"/>
              </w:rPr>
              <w:t>行为方面</w:t>
            </w:r>
          </w:p>
        </w:tc>
      </w:tr>
      <w:tr w:rsidR="009F6F57" w:rsidRPr="002E57CD" w14:paraId="25ABBC06" w14:textId="77777777" w:rsidTr="002E57CD">
        <w:trPr>
          <w:trHeight w:val="2961"/>
        </w:trPr>
        <w:tc>
          <w:tcPr>
            <w:tcW w:w="4820" w:type="dxa"/>
          </w:tcPr>
          <w:p w14:paraId="2CC5B9DA" w14:textId="2A1FA530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感到哀伤（如闷闷不乐、沉默寡言）</w:t>
            </w:r>
          </w:p>
          <w:p w14:paraId="3877A1D5" w14:textId="741E534F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感到惊慌，缺乏安全感</w:t>
            </w:r>
          </w:p>
          <w:p w14:paraId="608846B6" w14:textId="1DFB6515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感到震惊、愤怒、失望、内疚</w:t>
            </w:r>
          </w:p>
          <w:p w14:paraId="670DA841" w14:textId="5B7AFEE7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情绪不稳定，容易有起伏（如容易烦躁、发怒、哭泣、闹情绪等）</w:t>
            </w:r>
          </w:p>
          <w:p w14:paraId="50EC1C03" w14:textId="2DE6C216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感到麻木</w:t>
            </w:r>
          </w:p>
        </w:tc>
        <w:tc>
          <w:tcPr>
            <w:tcW w:w="4696" w:type="dxa"/>
          </w:tcPr>
          <w:p w14:paraId="71667085" w14:textId="766FD3E8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逃避接触有关创伤事故的事物</w:t>
            </w:r>
          </w:p>
          <w:p w14:paraId="01F79754" w14:textId="0C842174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言语或行为有攻击性</w:t>
            </w:r>
          </w:p>
          <w:p w14:paraId="0CFB745D" w14:textId="6DD78BB6" w:rsidR="009F6F57" w:rsidRPr="002E57CD" w:rsidRDefault="00D30EDF" w:rsidP="002E57CD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zh-TW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工作表现倒退，不愿意上班</w:t>
            </w:r>
          </w:p>
        </w:tc>
      </w:tr>
      <w:tr w:rsidR="004F46F2" w:rsidRPr="002E57CD" w14:paraId="5431ED59" w14:textId="77777777" w:rsidTr="004D2CD8">
        <w:trPr>
          <w:gridAfter w:val="1"/>
          <w:wAfter w:w="4696" w:type="dxa"/>
          <w:trHeight w:val="521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43BA6" w14:textId="05B226B8" w:rsidR="004F46F2" w:rsidRPr="002E57CD" w:rsidRDefault="00D30EDF" w:rsidP="004F46F2">
            <w:pPr>
              <w:pStyle w:val="TableParagraph"/>
              <w:ind w:left="1555" w:right="1546"/>
              <w:jc w:val="center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b/>
                <w:szCs w:val="24"/>
                <w:lang w:eastAsia="zh-CN"/>
              </w:rPr>
              <w:t>社交方面</w:t>
            </w:r>
          </w:p>
        </w:tc>
      </w:tr>
      <w:tr w:rsidR="004F46F2" w:rsidRPr="002E57CD" w14:paraId="1EF6D44E" w14:textId="77777777" w:rsidTr="004F46F2">
        <w:trPr>
          <w:gridAfter w:val="1"/>
          <w:wAfter w:w="4696" w:type="dxa"/>
          <w:trHeight w:val="1535"/>
        </w:trPr>
        <w:tc>
          <w:tcPr>
            <w:tcW w:w="4820" w:type="dxa"/>
            <w:shd w:val="clear" w:color="auto" w:fill="auto"/>
            <w:vAlign w:val="center"/>
          </w:tcPr>
          <w:p w14:paraId="47368936" w14:textId="4ADE9889" w:rsidR="004F46F2" w:rsidRPr="002E57CD" w:rsidRDefault="00D30EDF" w:rsidP="004F46F2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离群独处，不愿意与其他人接触</w:t>
            </w:r>
          </w:p>
          <w:p w14:paraId="123AB7E2" w14:textId="743E597E" w:rsidR="004F46F2" w:rsidRPr="002E57CD" w:rsidRDefault="00D30EDF" w:rsidP="004F46F2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sz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感到孤单，被人排挤和孤立</w:t>
            </w:r>
          </w:p>
          <w:p w14:paraId="5F1DD106" w14:textId="659F1D83" w:rsidR="004F46F2" w:rsidRPr="002E57CD" w:rsidRDefault="00D30EDF" w:rsidP="004F46F2">
            <w:pPr>
              <w:pStyle w:val="TableParagraph"/>
              <w:numPr>
                <w:ilvl w:val="0"/>
                <w:numId w:val="96"/>
              </w:numPr>
              <w:tabs>
                <w:tab w:val="left" w:pos="589"/>
                <w:tab w:val="left" w:pos="589"/>
              </w:tabs>
              <w:spacing w:beforeLines="30" w:before="72" w:line="400" w:lineRule="exact"/>
              <w:ind w:leftChars="50" w:left="602" w:rightChars="50" w:right="120" w:hanging="48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30EDF">
              <w:rPr>
                <w:rFonts w:ascii="Times New Roman" w:eastAsia="DengXian" w:hAnsi="Times New Roman" w:cs="Times New Roman" w:hint="eastAsia"/>
                <w:sz w:val="24"/>
                <w:lang w:eastAsia="zh-CN"/>
              </w:rPr>
              <w:t>容易与人产生冲突</w:t>
            </w:r>
          </w:p>
        </w:tc>
      </w:tr>
    </w:tbl>
    <w:p w14:paraId="3A4042EF" w14:textId="28993445" w:rsidR="00E31BA2" w:rsidRPr="002E57CD" w:rsidRDefault="00E31BA2" w:rsidP="00B44892">
      <w:pPr>
        <w:autoSpaceDE w:val="0"/>
        <w:autoSpaceDN w:val="0"/>
        <w:spacing w:beforeLines="50" w:before="120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2" w:name="參考資料1b"/>
      <w:bookmarkEnd w:id="0"/>
      <w:bookmarkEnd w:id="2"/>
    </w:p>
    <w:sectPr w:rsidR="00E31BA2" w:rsidRPr="002E57CD" w:rsidSect="00B44892"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EFA1" w14:textId="77777777" w:rsidR="00C818CD" w:rsidRDefault="00C818CD" w:rsidP="009217B3">
      <w:r>
        <w:separator/>
      </w:r>
    </w:p>
    <w:p w14:paraId="37F8D785" w14:textId="77777777" w:rsidR="00C818CD" w:rsidRDefault="00C818CD"/>
    <w:p w14:paraId="6070CF99" w14:textId="77777777" w:rsidR="00C818CD" w:rsidRDefault="00C818CD"/>
    <w:p w14:paraId="62D908F5" w14:textId="77777777" w:rsidR="00C818CD" w:rsidRDefault="00C818CD"/>
  </w:endnote>
  <w:endnote w:type="continuationSeparator" w:id="0">
    <w:p w14:paraId="27032676" w14:textId="77777777" w:rsidR="00C818CD" w:rsidRDefault="00C818CD" w:rsidP="009217B3">
      <w:r>
        <w:continuationSeparator/>
      </w:r>
    </w:p>
    <w:p w14:paraId="3EE7470C" w14:textId="77777777" w:rsidR="00C818CD" w:rsidRDefault="00C818CD"/>
    <w:p w14:paraId="499D6A74" w14:textId="77777777" w:rsidR="00C818CD" w:rsidRDefault="00C818CD"/>
    <w:p w14:paraId="3709CED7" w14:textId="77777777" w:rsidR="00C818CD" w:rsidRDefault="00C81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29A0E" w14:textId="77777777" w:rsidR="00C818CD" w:rsidRDefault="00C818CD" w:rsidP="009217B3">
      <w:r>
        <w:separator/>
      </w:r>
    </w:p>
    <w:p w14:paraId="299CDEDC" w14:textId="77777777" w:rsidR="00C818CD" w:rsidRDefault="00C818CD"/>
    <w:p w14:paraId="021E5440" w14:textId="77777777" w:rsidR="00C818CD" w:rsidRDefault="00C818CD"/>
    <w:p w14:paraId="6092C2CF" w14:textId="77777777" w:rsidR="00C818CD" w:rsidRDefault="00C818CD"/>
  </w:footnote>
  <w:footnote w:type="continuationSeparator" w:id="0">
    <w:p w14:paraId="6CC2814C" w14:textId="77777777" w:rsidR="00C818CD" w:rsidRDefault="00C818CD" w:rsidP="009217B3">
      <w:r>
        <w:continuationSeparator/>
      </w:r>
    </w:p>
    <w:p w14:paraId="7CE73D5D" w14:textId="77777777" w:rsidR="00C818CD" w:rsidRDefault="00C818CD"/>
    <w:p w14:paraId="4E2A0342" w14:textId="77777777" w:rsidR="00C818CD" w:rsidRDefault="00C818CD"/>
    <w:p w14:paraId="3CCBD929" w14:textId="77777777" w:rsidR="00C818CD" w:rsidRDefault="00C81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078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9F8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74C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02F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6F7C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1676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4892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172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18CD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3DE9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EDF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078A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b.gov.hk/attachment/sc/student-parents/crisis-management/about-crisis-management/kindergarten/Annex1c_sc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588D4-BD33-4911-9615-26B06E04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NG, Suk-wai</cp:lastModifiedBy>
  <cp:revision>8</cp:revision>
  <cp:lastPrinted>2021-12-29T09:39:00Z</cp:lastPrinted>
  <dcterms:created xsi:type="dcterms:W3CDTF">2022-01-24T07:49:00Z</dcterms:created>
  <dcterms:modified xsi:type="dcterms:W3CDTF">2022-03-01T06:08:00Z</dcterms:modified>
</cp:coreProperties>
</file>