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E02D7" w14:textId="1B113679" w:rsidR="00D74C63" w:rsidRPr="002E57CD" w:rsidRDefault="001D29C3" w:rsidP="002E57CD">
      <w:pPr>
        <w:spacing w:line="400" w:lineRule="exact"/>
        <w:ind w:right="31"/>
        <w:jc w:val="right"/>
        <w:rPr>
          <w:rFonts w:ascii="Times New Roman" w:eastAsia="標楷體" w:hAnsi="Times New Roman" w:cs="Times New Roman"/>
          <w:b/>
        </w:rPr>
      </w:pPr>
      <w:bookmarkStart w:id="0" w:name="附件1"/>
      <w:bookmarkStart w:id="1" w:name="_GoBack"/>
      <w:r w:rsidRPr="001D29C3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1D29C3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1b</w:t>
      </w:r>
    </w:p>
    <w:p w14:paraId="1E572F14" w14:textId="77777777" w:rsidR="0008750C" w:rsidRPr="002E57CD" w:rsidRDefault="0008750C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  <w:bookmarkStart w:id="2" w:name="_Hlk31790029"/>
    </w:p>
    <w:bookmarkEnd w:id="2"/>
    <w:p w14:paraId="796FCC2B" w14:textId="254DD041" w:rsidR="00AE55BB" w:rsidRPr="002E57CD" w:rsidRDefault="001D29C3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  <w:r w:rsidRPr="001D29C3">
        <w:rPr>
          <w:rFonts w:ascii="Times New Roman" w:eastAsia="DengXian" w:hAnsi="Times New Roman" w:cs="Times New Roman" w:hint="eastAsia"/>
          <w:b/>
          <w:w w:val="105"/>
          <w:sz w:val="32"/>
          <w:szCs w:val="32"/>
          <w:lang w:eastAsia="zh-CN"/>
        </w:rPr>
        <w:t>危机发生后儿童常见的初期反应</w:t>
      </w:r>
    </w:p>
    <w:p w14:paraId="4E017560" w14:textId="77777777" w:rsidR="0008750C" w:rsidRPr="002E57CD" w:rsidRDefault="0008750C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</w:p>
    <w:p w14:paraId="4097DCCD" w14:textId="058362E4" w:rsidR="0008750C" w:rsidRPr="002E57CD" w:rsidRDefault="001D29C3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1D29C3">
        <w:rPr>
          <w:rFonts w:ascii="Times New Roman" w:eastAsia="DengXian" w:hAnsi="Times New Roman" w:cs="Times New Roman" w:hint="eastAsia"/>
          <w:szCs w:val="24"/>
          <w:lang w:eastAsia="zh-CN"/>
        </w:rPr>
        <w:t>面对危机事件，儿童在生理、认知、情绪、行为和社交方面出现下列反应是常见的。由于学前儿童的语言发展尚在建立阶段，儿童的反应多会以非语言的方式表达，教职员或家长可细心观察他们的行为和游戏方式，以了解危机事件对他们的影响。在大多数的情况下，如儿童有家人、师长和朋友的支持，这些常见的反应大约会在数天至数星期内减退。</w:t>
      </w:r>
    </w:p>
    <w:p w14:paraId="668E95A0" w14:textId="77777777" w:rsidR="00D74C63" w:rsidRPr="002E57CD" w:rsidRDefault="00D74C63" w:rsidP="002E57CD">
      <w:pPr>
        <w:spacing w:line="400" w:lineRule="exact"/>
        <w:ind w:firstLineChars="200" w:firstLine="400"/>
        <w:jc w:val="both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TableNormal1"/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D74C63" w:rsidRPr="002E57CD" w14:paraId="509C94F7" w14:textId="77777777" w:rsidTr="002E57CD">
        <w:trPr>
          <w:trHeight w:val="560"/>
        </w:trPr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070F17CF" w14:textId="5F1136FA" w:rsidR="00D74C63" w:rsidRPr="002E57CD" w:rsidRDefault="001D29C3" w:rsidP="0004735D">
            <w:pPr>
              <w:pStyle w:val="TableParagraph"/>
              <w:spacing w:before="67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32566837"/>
            <w:r w:rsidRPr="001D29C3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生理方面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69111D43" w14:textId="33FF122D" w:rsidR="00D74C63" w:rsidRPr="002E57CD" w:rsidRDefault="001D29C3" w:rsidP="0004735D">
            <w:pPr>
              <w:pStyle w:val="TableParagraph"/>
              <w:spacing w:before="67"/>
              <w:ind w:left="99"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认知方面</w:t>
            </w:r>
          </w:p>
        </w:tc>
      </w:tr>
      <w:tr w:rsidR="009F6F57" w:rsidRPr="002E57CD" w14:paraId="1ABBA92C" w14:textId="77777777" w:rsidTr="002E57CD">
        <w:trPr>
          <w:trHeight w:val="3464"/>
        </w:trPr>
        <w:tc>
          <w:tcPr>
            <w:tcW w:w="4607" w:type="dxa"/>
          </w:tcPr>
          <w:p w14:paraId="5615E4B3" w14:textId="366F7845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身体不适（如头痛、肠胃问题等）</w:t>
            </w:r>
          </w:p>
          <w:p w14:paraId="20F396E6" w14:textId="753AF98E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食欲不振</w:t>
            </w:r>
          </w:p>
          <w:p w14:paraId="3BF0B04D" w14:textId="657A0F19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睡眠困难</w:t>
            </w:r>
          </w:p>
          <w:p w14:paraId="1BA83D09" w14:textId="65AF805D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疲累，提不起劲</w:t>
            </w:r>
          </w:p>
          <w:p w14:paraId="220BAAB7" w14:textId="5A4B5F65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感到紧张，心跳加速、出汗、肌肉紧张等</w:t>
            </w:r>
          </w:p>
        </w:tc>
        <w:tc>
          <w:tcPr>
            <w:tcW w:w="4607" w:type="dxa"/>
          </w:tcPr>
          <w:p w14:paraId="4EC03D0A" w14:textId="06BF5930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难以集中精神</w:t>
            </w:r>
          </w:p>
          <w:p w14:paraId="3FF2937B" w14:textId="5AB57464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反复想起创伤事故的场面</w:t>
            </w:r>
          </w:p>
          <w:p w14:paraId="5810B045" w14:textId="501EA028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发恶梦</w:t>
            </w:r>
          </w:p>
          <w:p w14:paraId="13473810" w14:textId="21462527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自责、担心</w:t>
            </w:r>
          </w:p>
          <w:p w14:paraId="2E3E6DFE" w14:textId="36A5CF14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不理解死亡的概念（如相信逝世者会回来或未能意识到所有生物均会死亡）</w:t>
            </w:r>
          </w:p>
          <w:p w14:paraId="34A0DFEF" w14:textId="6CA69481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有「魔幻思维」（</w:t>
            </w:r>
            <w:r w:rsidRPr="001D29C3">
              <w:rPr>
                <w:rFonts w:ascii="Times New Roman" w:eastAsia="DengXian" w:hAnsi="Times New Roman" w:cs="Times New Roman"/>
                <w:sz w:val="24"/>
                <w:lang w:eastAsia="zh-CN"/>
              </w:rPr>
              <w:t>Magical thinking</w:t>
            </w: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）</w:t>
            </w:r>
            <w:r w:rsidRPr="001D29C3">
              <w:rPr>
                <w:rFonts w:ascii="Times New Roman" w:eastAsia="DengXian" w:hAnsi="Times New Roman" w:cs="Times New Roman" w:hint="eastAsia"/>
                <w:color w:val="222222"/>
                <w:kern w:val="2"/>
                <w:sz w:val="24"/>
                <w:szCs w:val="24"/>
                <w:shd w:val="clear" w:color="auto" w:fill="FFFFFF"/>
                <w:vertAlign w:val="superscript"/>
                <w:lang w:val="en-US" w:eastAsia="zh-CN" w:bidi="ar-SA"/>
              </w:rPr>
              <w:t>＊</w:t>
            </w:r>
          </w:p>
        </w:tc>
      </w:tr>
      <w:tr w:rsidR="00D74C63" w:rsidRPr="002E57CD" w14:paraId="5E1E8C5E" w14:textId="77777777" w:rsidTr="002E57CD">
        <w:trPr>
          <w:trHeight w:val="560"/>
        </w:trPr>
        <w:tc>
          <w:tcPr>
            <w:tcW w:w="46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668FC" w14:textId="7758200E" w:rsidR="00D74C63" w:rsidRPr="002E57CD" w:rsidRDefault="001D29C3" w:rsidP="0004735D">
            <w:pPr>
              <w:pStyle w:val="TableParagraph"/>
              <w:spacing w:before="67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情绪方面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17F6476B" w14:textId="52433062" w:rsidR="00D74C63" w:rsidRPr="002E57CD" w:rsidRDefault="001D29C3" w:rsidP="000473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行为／社交方面</w:t>
            </w:r>
          </w:p>
        </w:tc>
      </w:tr>
      <w:tr w:rsidR="009F6F57" w:rsidRPr="002E57CD" w14:paraId="1DD765ED" w14:textId="77777777" w:rsidTr="0008750C">
        <w:trPr>
          <w:trHeight w:val="6072"/>
        </w:trPr>
        <w:tc>
          <w:tcPr>
            <w:tcW w:w="4607" w:type="dxa"/>
            <w:tcBorders>
              <w:bottom w:val="single" w:sz="4" w:space="0" w:color="auto"/>
            </w:tcBorders>
          </w:tcPr>
          <w:p w14:paraId="77D7CD91" w14:textId="0D4BC2B7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感到哀伤，闷闷不乐、沉默寡言</w:t>
            </w:r>
          </w:p>
          <w:p w14:paraId="2CF62AD0" w14:textId="0B39507D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感到惊慌，缺乏安全感或容易受惊（如怕黑、怪兽、陌生人等）</w:t>
            </w:r>
          </w:p>
          <w:p w14:paraId="7AD54035" w14:textId="702B9A11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感到愤</w:t>
            </w:r>
            <w:r w:rsidRPr="002E57CD">
              <w:rPr>
                <w:rFonts w:ascii="Times New Roman" w:hAnsi="Times New Roman" w:cs="Times New Roman" w:hint="eastAsia"/>
                <w:sz w:val="24"/>
                <w:lang w:eastAsia="zh-CN"/>
              </w:rPr>
              <w:t>怒</w:t>
            </w: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、失望、麻木、内疚、无助</w:t>
            </w:r>
          </w:p>
          <w:p w14:paraId="54FBCA57" w14:textId="3E71B98D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情绪不稳</w:t>
            </w:r>
            <w:r w:rsidRPr="001D29C3">
              <w:rPr>
                <w:rFonts w:ascii="Times New Roman" w:eastAsia="DengXian" w:hAnsi="Times New Roman" w:cs="Times New Roman" w:hint="eastAsia"/>
                <w:sz w:val="24"/>
                <w:szCs w:val="24"/>
                <w:lang w:eastAsia="zh-CN"/>
              </w:rPr>
              <w:t>定，容易烦躁、发怒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05D987C9" w14:textId="0563492B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出现或有比平常较多的依赖行为（如经常紧随父母或照顾者，害怕与他们分离）</w:t>
            </w:r>
          </w:p>
          <w:p w14:paraId="053ACCDD" w14:textId="49929947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表现疏离或抗拒（如不合作、较常发脾气、大哭、尖叫、会出现攻击行为）</w:t>
            </w:r>
          </w:p>
          <w:p w14:paraId="3BD1FF85" w14:textId="144ACE09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退缩收藏自己，不愿意与其他人玩耍或说话</w:t>
            </w:r>
          </w:p>
          <w:p w14:paraId="024464DE" w14:textId="630546B7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容易哭泣、闹情绪</w:t>
            </w:r>
          </w:p>
          <w:p w14:paraId="14DE3A12" w14:textId="558DEA4F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谈及／重复询问与死亡有关的话题</w:t>
            </w:r>
          </w:p>
          <w:p w14:paraId="2C667878" w14:textId="2479948A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重复的行为表现，如在游戏中反复地重演创伤事故的场面、不断重提创伤事故</w:t>
            </w:r>
          </w:p>
          <w:p w14:paraId="5A8E3D6D" w14:textId="657F0678" w:rsidR="009F6F57" w:rsidRPr="002E57CD" w:rsidRDefault="001D29C3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C3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倒退行为，</w:t>
            </w:r>
            <w:r w:rsidRPr="001D29C3">
              <w:rPr>
                <w:rFonts w:ascii="Times New Roman" w:eastAsia="DengXian" w:hAnsi="Times New Roman" w:cs="Times New Roman" w:hint="eastAsia"/>
                <w:sz w:val="24"/>
                <w:szCs w:val="24"/>
                <w:lang w:eastAsia="zh-CN"/>
              </w:rPr>
              <w:t>表现与年纪不符</w:t>
            </w:r>
            <w:r w:rsidRPr="001D29C3">
              <w:rPr>
                <w:rFonts w:ascii="Times New Roman" w:eastAsia="DengXian" w:hAnsi="Times New Roman" w:cs="Times New Roman" w:hint="eastAsia"/>
                <w:lang w:eastAsia="zh-CN"/>
              </w:rPr>
              <w:t>（</w:t>
            </w:r>
            <w:r w:rsidRPr="001D29C3">
              <w:rPr>
                <w:rFonts w:ascii="Times New Roman" w:eastAsia="DengXian" w:hAnsi="Times New Roman" w:cs="Times New Roman" w:hint="eastAsia"/>
                <w:sz w:val="24"/>
                <w:szCs w:val="24"/>
                <w:lang w:eastAsia="zh-CN"/>
              </w:rPr>
              <w:t>如遗尿／遗便、吮手指、言语困难等）</w:t>
            </w:r>
          </w:p>
        </w:tc>
      </w:tr>
      <w:bookmarkEnd w:id="3"/>
    </w:tbl>
    <w:p w14:paraId="2B3FD2DC" w14:textId="0BDDC54B" w:rsidR="009F6F57" w:rsidRPr="002E57CD" w:rsidRDefault="009F6F57" w:rsidP="002E57CD">
      <w:pPr>
        <w:ind w:right="31"/>
        <w:jc w:val="both"/>
        <w:rPr>
          <w:rFonts w:ascii="Times New Roman" w:eastAsia="標楷體" w:hAnsi="Times New Roman" w:cs="Times New Roman"/>
          <w:color w:val="222222"/>
          <w:szCs w:val="24"/>
          <w:shd w:val="clear" w:color="auto" w:fill="FFFFFF"/>
          <w:vertAlign w:val="superscript"/>
        </w:rPr>
      </w:pPr>
    </w:p>
    <w:p w14:paraId="24249E84" w14:textId="4948FAE4" w:rsidR="00D74C63" w:rsidRPr="002E57CD" w:rsidRDefault="001D29C3" w:rsidP="002E57CD">
      <w:pPr>
        <w:spacing w:line="400" w:lineRule="exact"/>
        <w:ind w:leftChars="59" w:left="142" w:right="28"/>
        <w:jc w:val="both"/>
        <w:rPr>
          <w:rFonts w:ascii="Times New Roman" w:eastAsia="標楷體" w:hAnsi="Times New Roman" w:cs="Times New Roman"/>
          <w:i/>
          <w:iCs/>
          <w:color w:val="000000" w:themeColor="text1"/>
        </w:rPr>
      </w:pPr>
      <w:r w:rsidRPr="001D29C3">
        <w:rPr>
          <w:rFonts w:ascii="Times New Roman" w:eastAsia="DengXian" w:hAnsi="Times New Roman" w:cs="Times New Roman"/>
          <w:color w:val="222222"/>
          <w:szCs w:val="24"/>
          <w:shd w:val="clear" w:color="auto" w:fill="FFFFFF"/>
          <w:vertAlign w:val="superscript"/>
          <w:lang w:eastAsia="zh-CN"/>
        </w:rPr>
        <w:t>*</w:t>
      </w:r>
      <w:r w:rsidRPr="001D29C3">
        <w:rPr>
          <w:rFonts w:ascii="Times New Roman" w:eastAsia="DengXian" w:hAnsi="Times New Roman" w:cs="Times New Roman" w:hint="eastAsia"/>
          <w:i/>
          <w:iCs/>
          <w:color w:val="222222"/>
          <w:szCs w:val="24"/>
          <w:shd w:val="clear" w:color="auto" w:fill="FFFFFF"/>
          <w:lang w:eastAsia="zh-CN"/>
        </w:rPr>
        <w:t>注：</w:t>
      </w:r>
      <w:r w:rsidRPr="001D29C3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学前阶段的儿童常以「魔幻思维」（</w:t>
      </w:r>
      <w:r w:rsidRPr="001D29C3">
        <w:rPr>
          <w:rFonts w:ascii="Times New Roman" w:eastAsia="DengXian" w:hAnsi="Times New Roman" w:cs="Times New Roman"/>
          <w:i/>
          <w:iCs/>
          <w:color w:val="000000" w:themeColor="text1"/>
          <w:szCs w:val="24"/>
          <w:lang w:eastAsia="zh-CN"/>
        </w:rPr>
        <w:t>Magical thinking</w:t>
      </w:r>
      <w:r w:rsidRPr="001D29C3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）</w:t>
      </w:r>
      <w:r w:rsidRPr="001D29C3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模式</w:t>
      </w:r>
      <w:r w:rsidRPr="001D29C3">
        <w:rPr>
          <w:rStyle w:val="a3"/>
          <w:rFonts w:ascii="Times New Roman" w:eastAsia="DengXian" w:hAnsi="Times New Roman" w:cs="Times New Roman" w:hint="eastAsia"/>
          <w:i/>
          <w:iCs/>
          <w:sz w:val="24"/>
          <w:szCs w:val="24"/>
          <w:lang w:eastAsia="zh-CN"/>
        </w:rPr>
        <w:t>（</w:t>
      </w:r>
      <w:r w:rsidRPr="001D29C3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指缺乏逻辑性的想法</w:t>
      </w:r>
      <w:r w:rsidRPr="001D29C3">
        <w:rPr>
          <w:rFonts w:ascii="Times New Roman" w:eastAsia="DengXian" w:hAnsi="Times New Roman" w:cs="Times New Roman" w:hint="eastAsia"/>
          <w:i/>
          <w:iCs/>
          <w:szCs w:val="24"/>
          <w:lang w:eastAsia="zh-CN"/>
        </w:rPr>
        <w:t>）</w:t>
      </w:r>
      <w:r w:rsidRPr="001D29C3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理解事件的因果关系。当面对危机事件</w:t>
      </w:r>
      <w:r w:rsidRPr="001D29C3">
        <w:rPr>
          <w:rFonts w:ascii="Times New Roman" w:eastAsia="DengXian" w:hAnsi="Times New Roman" w:cs="Times New Roman" w:hint="eastAsia"/>
          <w:i/>
          <w:iCs/>
          <w:szCs w:val="24"/>
          <w:lang w:eastAsia="zh-CN"/>
        </w:rPr>
        <w:t>／</w:t>
      </w:r>
      <w:r w:rsidRPr="001D29C3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死亡时，他们可能会较常表现出「魔幻思维」，例如：</w:t>
      </w:r>
    </w:p>
    <w:p w14:paraId="2BE1E361" w14:textId="200EF8D5" w:rsidR="00D74C63" w:rsidRPr="002E57CD" w:rsidRDefault="001D29C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28"/>
        <w:jc w:val="both"/>
        <w:rPr>
          <w:rFonts w:ascii="Times New Roman" w:eastAsia="標楷體" w:hAnsi="Times New Roman" w:cs="Times New Roman"/>
          <w:i/>
          <w:iCs/>
          <w:color w:val="000000" w:themeColor="text1"/>
          <w:szCs w:val="24"/>
        </w:rPr>
      </w:pPr>
      <w:r w:rsidRPr="001D29C3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相信其感受或思想会导致别人的死亡</w:t>
      </w:r>
    </w:p>
    <w:p w14:paraId="68480F1E" w14:textId="30757C39" w:rsidR="00455271" w:rsidRPr="002E57CD" w:rsidRDefault="001D29C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28"/>
        <w:jc w:val="both"/>
        <w:rPr>
          <w:rFonts w:ascii="Times New Roman" w:eastAsia="標楷體" w:hAnsi="Times New Roman" w:cs="Times New Roman"/>
          <w:i/>
          <w:iCs/>
          <w:color w:val="000000" w:themeColor="text1"/>
          <w:szCs w:val="24"/>
        </w:rPr>
      </w:pPr>
      <w:r w:rsidRPr="001D29C3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向星星许愿，祈求星星把死者带回来</w:t>
      </w:r>
      <w:r w:rsidR="00D74C63" w:rsidRPr="002E57CD">
        <w:rPr>
          <w:rFonts w:ascii="Times New Roman" w:eastAsia="標楷體" w:hAnsi="Times New Roman" w:cs="Times New Roman"/>
          <w:i/>
          <w:iCs/>
          <w:color w:val="000000" w:themeColor="text1"/>
          <w:szCs w:val="24"/>
        </w:rPr>
        <w:t xml:space="preserve"> </w:t>
      </w:r>
    </w:p>
    <w:p w14:paraId="59D1CCD3" w14:textId="0161B3BD" w:rsidR="00763E1F" w:rsidRPr="002E57CD" w:rsidRDefault="001D29C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28"/>
        <w:jc w:val="both"/>
        <w:rPr>
          <w:rFonts w:ascii="Times New Roman" w:eastAsia="標楷體" w:hAnsi="Times New Roman" w:cs="Times New Roman"/>
          <w:szCs w:val="24"/>
        </w:rPr>
      </w:pPr>
      <w:r w:rsidRPr="001D29C3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相信姐姐的车祸，是与自己在她死去当天买的一架玩具车有关</w:t>
      </w:r>
    </w:p>
    <w:bookmarkEnd w:id="1"/>
    <w:p w14:paraId="21D10DEE" w14:textId="22B1785E" w:rsidR="00455271" w:rsidRPr="002E57CD" w:rsidRDefault="00455271" w:rsidP="00787C16">
      <w:pPr>
        <w:rPr>
          <w:rFonts w:ascii="Times New Roman" w:eastAsia="標楷體" w:hAnsi="Times New Roman" w:cs="Times New Roman"/>
          <w:szCs w:val="24"/>
        </w:rPr>
      </w:pPr>
    </w:p>
    <w:bookmarkEnd w:id="0"/>
    <w:p w14:paraId="7E9A4706" w14:textId="4FB36A74" w:rsidR="00AF1EAB" w:rsidRPr="002E57CD" w:rsidRDefault="00AF1EAB" w:rsidP="001A6128">
      <w:pPr>
        <w:rPr>
          <w:rFonts w:ascii="Times New Roman" w:eastAsia="標楷體" w:hAnsi="Times New Roman" w:cs="Times New Roman"/>
          <w:szCs w:val="24"/>
        </w:rPr>
      </w:pPr>
    </w:p>
    <w:p w14:paraId="7FA3AC22" w14:textId="77777777" w:rsidR="008D7146" w:rsidRPr="002E57CD" w:rsidRDefault="008D7146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1063"/>
        <w:rPr>
          <w:rFonts w:ascii="Times New Roman" w:eastAsia="標楷體" w:hAnsi="Times New Roman" w:cs="Times New Roman"/>
          <w:szCs w:val="24"/>
        </w:rPr>
      </w:pPr>
    </w:p>
    <w:sectPr w:rsidR="008D7146" w:rsidRPr="002E57CD" w:rsidSect="001A6128">
      <w:footerReference w:type="default" r:id="rId8"/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B7429" w14:textId="77777777" w:rsidR="00B70195" w:rsidRDefault="00B70195" w:rsidP="009217B3">
      <w:r>
        <w:separator/>
      </w:r>
    </w:p>
    <w:p w14:paraId="54742641" w14:textId="77777777" w:rsidR="00B70195" w:rsidRDefault="00B70195"/>
    <w:p w14:paraId="06EC71E5" w14:textId="77777777" w:rsidR="00B70195" w:rsidRDefault="00B70195"/>
    <w:p w14:paraId="37DA0F58" w14:textId="77777777" w:rsidR="00B70195" w:rsidRDefault="00B70195"/>
  </w:endnote>
  <w:endnote w:type="continuationSeparator" w:id="0">
    <w:p w14:paraId="5A25D886" w14:textId="77777777" w:rsidR="00B70195" w:rsidRDefault="00B70195" w:rsidP="009217B3">
      <w:r>
        <w:continuationSeparator/>
      </w:r>
    </w:p>
    <w:p w14:paraId="78F075A7" w14:textId="77777777" w:rsidR="00B70195" w:rsidRDefault="00B70195"/>
    <w:p w14:paraId="3BDE73DD" w14:textId="77777777" w:rsidR="00B70195" w:rsidRDefault="00B70195"/>
    <w:p w14:paraId="600FCA36" w14:textId="77777777" w:rsidR="00B70195" w:rsidRDefault="00B70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0072F6C2" w:rsidR="00927F8F" w:rsidRPr="006520D5" w:rsidRDefault="00927F8F">
        <w:pPr>
          <w:pStyle w:val="ad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9C3" w:rsidRPr="001D29C3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2E806" w14:textId="77777777" w:rsidR="00B70195" w:rsidRDefault="00B70195" w:rsidP="009217B3">
      <w:r>
        <w:separator/>
      </w:r>
    </w:p>
    <w:p w14:paraId="681C04A5" w14:textId="77777777" w:rsidR="00B70195" w:rsidRDefault="00B70195"/>
    <w:p w14:paraId="15EB2AC6" w14:textId="77777777" w:rsidR="00B70195" w:rsidRDefault="00B70195"/>
    <w:p w14:paraId="79D4B8EE" w14:textId="77777777" w:rsidR="00B70195" w:rsidRDefault="00B70195"/>
  </w:footnote>
  <w:footnote w:type="continuationSeparator" w:id="0">
    <w:p w14:paraId="2FE6F133" w14:textId="77777777" w:rsidR="00B70195" w:rsidRDefault="00B70195" w:rsidP="009217B3">
      <w:r>
        <w:continuationSeparator/>
      </w:r>
    </w:p>
    <w:p w14:paraId="49C00260" w14:textId="77777777" w:rsidR="00B70195" w:rsidRDefault="00B70195"/>
    <w:p w14:paraId="6627F656" w14:textId="77777777" w:rsidR="00B70195" w:rsidRDefault="00B70195"/>
    <w:p w14:paraId="26223CCD" w14:textId="77777777" w:rsidR="00B70195" w:rsidRDefault="00B701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28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29C3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97256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195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311E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768A2-6B45-4DAD-8A90-8AA4990B8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F6958-A4CF-45B4-99B5-3F240F1A2CC0}"/>
</file>

<file path=customXml/itemProps3.xml><?xml version="1.0" encoding="utf-8"?>
<ds:datastoreItem xmlns:ds="http://schemas.openxmlformats.org/officeDocument/2006/customXml" ds:itemID="{76CFF267-ED00-4285-858A-9F678841194E}"/>
</file>

<file path=customXml/itemProps4.xml><?xml version="1.0" encoding="utf-8"?>
<ds:datastoreItem xmlns:ds="http://schemas.openxmlformats.org/officeDocument/2006/customXml" ds:itemID="{8049CCEB-EBF7-428C-B8EF-0977DC5D6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YEUNG, Ho-wa</cp:lastModifiedBy>
  <cp:revision>5</cp:revision>
  <cp:lastPrinted>2021-12-29T09:39:00Z</cp:lastPrinted>
  <dcterms:created xsi:type="dcterms:W3CDTF">2022-01-24T07:50:00Z</dcterms:created>
  <dcterms:modified xsi:type="dcterms:W3CDTF">2022-01-31T03:55:00Z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