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70"/>
        <w:ind w:right="43"/>
        <w:jc w:val="right"/>
      </w:pPr>
      <w:r>
        <w:rPr/>
        <w:t>Annex</w:t>
      </w:r>
      <w:r>
        <w:rPr>
          <w:spacing w:val="-8"/>
        </w:rPr>
        <w:t> </w:t>
      </w:r>
      <w:r>
        <w:rPr>
          <w:spacing w:val="-10"/>
        </w:rPr>
        <w:t>1</w:t>
      </w:r>
    </w:p>
    <w:p>
      <w:pPr>
        <w:pStyle w:val="Heading1"/>
        <w:spacing w:before="167"/>
        <w:ind w:right="1"/>
      </w:pPr>
      <w:r>
        <w:rPr>
          <w:spacing w:val="-2"/>
        </w:rPr>
        <w:t>(Template)</w:t>
      </w:r>
    </w:p>
    <w:p>
      <w:pPr>
        <w:spacing w:before="102"/>
        <w:ind w:left="0" w:right="3" w:firstLine="0"/>
        <w:jc w:val="center"/>
        <w:rPr>
          <w:i/>
          <w:sz w:val="26"/>
        </w:rPr>
      </w:pPr>
      <w:r>
        <w:rPr>
          <w:i/>
          <w:sz w:val="26"/>
        </w:rPr>
        <w:t>[Schools</w:t>
      </w:r>
      <w:r>
        <w:rPr>
          <w:i/>
          <w:spacing w:val="-9"/>
          <w:sz w:val="26"/>
        </w:rPr>
        <w:t> </w:t>
      </w:r>
      <w:r>
        <w:rPr>
          <w:i/>
          <w:sz w:val="26"/>
        </w:rPr>
        <w:t>can</w:t>
      </w:r>
      <w:r>
        <w:rPr>
          <w:i/>
          <w:spacing w:val="-9"/>
          <w:sz w:val="26"/>
        </w:rPr>
        <w:t> </w:t>
      </w:r>
      <w:r>
        <w:rPr>
          <w:i/>
          <w:sz w:val="26"/>
        </w:rPr>
        <w:t>adapt</w:t>
      </w:r>
      <w:r>
        <w:rPr>
          <w:i/>
          <w:spacing w:val="-8"/>
          <w:sz w:val="26"/>
        </w:rPr>
        <w:t> </w:t>
      </w:r>
      <w:r>
        <w:rPr>
          <w:i/>
          <w:sz w:val="26"/>
        </w:rPr>
        <w:t>the</w:t>
      </w:r>
      <w:r>
        <w:rPr>
          <w:i/>
          <w:spacing w:val="-6"/>
          <w:sz w:val="26"/>
        </w:rPr>
        <w:t> </w:t>
      </w:r>
      <w:r>
        <w:rPr>
          <w:i/>
          <w:sz w:val="26"/>
        </w:rPr>
        <w:t>format</w:t>
      </w:r>
      <w:r>
        <w:rPr>
          <w:i/>
          <w:spacing w:val="-8"/>
          <w:sz w:val="26"/>
        </w:rPr>
        <w:t> </w:t>
      </w:r>
      <w:r>
        <w:rPr>
          <w:i/>
          <w:sz w:val="26"/>
        </w:rPr>
        <w:t>of</w:t>
      </w:r>
      <w:r>
        <w:rPr>
          <w:i/>
          <w:spacing w:val="-9"/>
          <w:sz w:val="26"/>
        </w:rPr>
        <w:t> </w:t>
      </w:r>
      <w:r>
        <w:rPr>
          <w:i/>
          <w:sz w:val="26"/>
        </w:rPr>
        <w:t>this</w:t>
      </w:r>
      <w:r>
        <w:rPr>
          <w:i/>
          <w:spacing w:val="-8"/>
          <w:sz w:val="26"/>
        </w:rPr>
        <w:t> </w:t>
      </w:r>
      <w:r>
        <w:rPr>
          <w:i/>
          <w:sz w:val="26"/>
        </w:rPr>
        <w:t>template</w:t>
      </w:r>
      <w:r>
        <w:rPr>
          <w:i/>
          <w:spacing w:val="-6"/>
          <w:sz w:val="26"/>
        </w:rPr>
        <w:t> </w:t>
      </w:r>
      <w:r>
        <w:rPr>
          <w:i/>
          <w:sz w:val="26"/>
        </w:rPr>
        <w:t>to</w:t>
      </w:r>
      <w:r>
        <w:rPr>
          <w:i/>
          <w:spacing w:val="-9"/>
          <w:sz w:val="26"/>
        </w:rPr>
        <w:t> </w:t>
      </w:r>
      <w:r>
        <w:rPr>
          <w:i/>
          <w:sz w:val="26"/>
        </w:rPr>
        <w:t>cater</w:t>
      </w:r>
      <w:r>
        <w:rPr>
          <w:i/>
          <w:spacing w:val="-8"/>
          <w:sz w:val="26"/>
        </w:rPr>
        <w:t> </w:t>
      </w:r>
      <w:r>
        <w:rPr>
          <w:i/>
          <w:sz w:val="26"/>
        </w:rPr>
        <w:t>for</w:t>
      </w:r>
      <w:r>
        <w:rPr>
          <w:i/>
          <w:spacing w:val="-6"/>
          <w:sz w:val="26"/>
        </w:rPr>
        <w:t> </w:t>
      </w:r>
      <w:r>
        <w:rPr>
          <w:i/>
          <w:sz w:val="26"/>
        </w:rPr>
        <w:t>their</w:t>
      </w:r>
      <w:r>
        <w:rPr>
          <w:i/>
          <w:spacing w:val="-9"/>
          <w:sz w:val="26"/>
        </w:rPr>
        <w:t> </w:t>
      </w:r>
      <w:r>
        <w:rPr>
          <w:i/>
          <w:sz w:val="26"/>
        </w:rPr>
        <w:t>school-based</w:t>
      </w:r>
      <w:r>
        <w:rPr>
          <w:i/>
          <w:spacing w:val="-8"/>
          <w:sz w:val="26"/>
        </w:rPr>
        <w:t> </w:t>
      </w:r>
      <w:r>
        <w:rPr>
          <w:i/>
          <w:spacing w:val="-2"/>
          <w:sz w:val="26"/>
        </w:rPr>
        <w:t>needs.]</w:t>
      </w:r>
    </w:p>
    <w:p>
      <w:pPr>
        <w:pStyle w:val="Heading1"/>
        <w:ind w:left="4788"/>
        <w:jc w:val="left"/>
      </w:pPr>
      <w:r>
        <w:rPr/>
        <w:t>Plan</w:t>
      </w:r>
      <w:r>
        <w:rPr>
          <w:spacing w:val="-6"/>
        </w:rPr>
        <w:t> </w:t>
      </w:r>
      <w:r>
        <w:rPr/>
        <w:t>on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Use</w:t>
      </w:r>
      <w:r>
        <w:rPr>
          <w:spacing w:val="-2"/>
        </w:rPr>
        <w:t> </w:t>
      </w:r>
      <w:r>
        <w:rPr/>
        <w:t>of</w:t>
      </w:r>
      <w:r>
        <w:rPr>
          <w:spacing w:val="-6"/>
        </w:rPr>
        <w:t> </w:t>
      </w:r>
      <w:r>
        <w:rPr/>
        <w:t>the</w:t>
      </w:r>
      <w:r>
        <w:rPr>
          <w:spacing w:val="-2"/>
        </w:rPr>
        <w:t> </w:t>
      </w:r>
      <w:r>
        <w:rPr/>
        <w:t>Promotion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Reading</w:t>
      </w:r>
      <w:r>
        <w:rPr>
          <w:spacing w:val="-6"/>
        </w:rPr>
        <w:t> </w:t>
      </w:r>
      <w:r>
        <w:rPr>
          <w:spacing w:val="-2"/>
        </w:rPr>
        <w:t>Grant</w:t>
      </w:r>
    </w:p>
    <w:p>
      <w:pPr>
        <w:tabs>
          <w:tab w:pos="1259" w:val="left" w:leader="none"/>
        </w:tabs>
        <w:spacing w:before="191"/>
        <w:ind w:left="0" w:right="0" w:firstLine="0"/>
        <w:jc w:val="center"/>
        <w:rPr>
          <w:b/>
          <w:sz w:val="26"/>
        </w:rPr>
      </w:pPr>
      <w:r>
        <w:rPr>
          <w:b/>
          <w:sz w:val="26"/>
          <w:u w:val="single"/>
        </w:rPr>
        <w:tab/>
      </w:r>
      <w:r>
        <w:rPr>
          <w:b/>
          <w:spacing w:val="-2"/>
          <w:sz w:val="26"/>
          <w:u w:val="none"/>
        </w:rPr>
        <w:t>School</w:t>
      </w:r>
      <w:r>
        <w:rPr>
          <w:b/>
          <w:spacing w:val="-6"/>
          <w:sz w:val="26"/>
          <w:u w:val="none"/>
        </w:rPr>
        <w:t> </w:t>
      </w:r>
      <w:r>
        <w:rPr>
          <w:b/>
          <w:spacing w:val="-4"/>
          <w:sz w:val="26"/>
          <w:u w:val="none"/>
        </w:rPr>
        <w:t>Year</w:t>
      </w:r>
    </w:p>
    <w:p>
      <w:pPr>
        <w:pStyle w:val="BodyText"/>
        <w:spacing w:before="29"/>
        <w:rPr>
          <w:b/>
        </w:rPr>
      </w:pPr>
    </w:p>
    <w:p>
      <w:pPr>
        <w:pStyle w:val="BodyText"/>
        <w:ind w:left="45"/>
      </w:pPr>
      <w:r>
        <w:rPr/>
        <w:t>The</w:t>
      </w:r>
      <w:r>
        <w:rPr>
          <w:spacing w:val="-7"/>
        </w:rPr>
        <w:t> </w:t>
      </w:r>
      <w:r>
        <w:rPr/>
        <w:t>major</w:t>
      </w:r>
      <w:r>
        <w:rPr>
          <w:spacing w:val="-6"/>
        </w:rPr>
        <w:t> </w:t>
      </w:r>
      <w:r>
        <w:rPr/>
        <w:t>objectives</w:t>
      </w:r>
      <w:r>
        <w:rPr>
          <w:spacing w:val="-6"/>
        </w:rPr>
        <w:t> </w:t>
      </w:r>
      <w:r>
        <w:rPr/>
        <w:t>of</w:t>
      </w:r>
      <w:r>
        <w:rPr>
          <w:spacing w:val="-7"/>
        </w:rPr>
        <w:t> </w:t>
      </w:r>
      <w:r>
        <w:rPr/>
        <w:t>promoting</w:t>
      </w:r>
      <w:r>
        <w:rPr>
          <w:spacing w:val="-6"/>
        </w:rPr>
        <w:t> </w:t>
      </w:r>
      <w:r>
        <w:rPr/>
        <w:t>reading:</w:t>
      </w:r>
      <w:r>
        <w:rPr>
          <w:spacing w:val="-6"/>
        </w:rPr>
        <w:t> </w:t>
      </w:r>
      <w:r>
        <w:rPr/>
        <w:t>(e.g.</w:t>
      </w:r>
      <w:r>
        <w:rPr>
          <w:spacing w:val="-7"/>
        </w:rPr>
        <w:t> </w:t>
      </w:r>
      <w:r>
        <w:rPr/>
        <w:t>creating</w:t>
      </w:r>
      <w:r>
        <w:rPr>
          <w:spacing w:val="-6"/>
        </w:rPr>
        <w:t> </w:t>
      </w:r>
      <w:r>
        <w:rPr/>
        <w:t>a</w:t>
      </w:r>
      <w:r>
        <w:rPr>
          <w:spacing w:val="-5"/>
        </w:rPr>
        <w:t> </w:t>
      </w:r>
      <w:r>
        <w:rPr/>
        <w:t>reading</w:t>
      </w:r>
      <w:r>
        <w:rPr>
          <w:spacing w:val="-9"/>
        </w:rPr>
        <w:t> </w:t>
      </w:r>
      <w:r>
        <w:rPr>
          <w:spacing w:val="-2"/>
        </w:rPr>
        <w:t>culture)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914400</wp:posOffset>
                </wp:positionH>
                <wp:positionV relativeFrom="paragraph">
                  <wp:posOffset>174889</wp:posOffset>
                </wp:positionV>
                <wp:extent cx="8839200" cy="127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8839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39200" h="0">
                              <a:moveTo>
                                <a:pt x="0" y="0"/>
                              </a:moveTo>
                              <a:lnTo>
                                <a:pt x="88392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13.77084pt;width:696pt;height:.1pt;mso-position-horizontal-relative:page;mso-position-vertical-relative:paragraph;z-index:-15728640;mso-wrap-distance-left:0;mso-wrap-distance-right:0" id="docshape1" coordorigin="1440,275" coordsize="13920,0" path="m1440,275l15360,275e" filled="false" stroked="true" strokeweight=".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8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914400</wp:posOffset>
                </wp:positionH>
                <wp:positionV relativeFrom="paragraph">
                  <wp:posOffset>276249</wp:posOffset>
                </wp:positionV>
                <wp:extent cx="883920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8839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39200" h="0">
                              <a:moveTo>
                                <a:pt x="0" y="0"/>
                              </a:moveTo>
                              <a:lnTo>
                                <a:pt x="88392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21.751953pt;width:696pt;height:.1pt;mso-position-horizontal-relative:page;mso-position-vertical-relative:paragraph;z-index:-15728128;mso-wrap-distance-left:0;mso-wrap-distance-right:0" id="docshape2" coordorigin="1440,435" coordsize="13920,0" path="m1440,435l15360,435e" filled="false" stroked="true" strokeweight=".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155"/>
        <w:rPr>
          <w:sz w:val="20"/>
        </w:rPr>
      </w:pPr>
    </w:p>
    <w:tbl>
      <w:tblPr>
        <w:tblW w:w="0" w:type="auto"/>
        <w:jc w:val="left"/>
        <w:tblInd w:w="1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16"/>
        <w:gridCol w:w="9073"/>
        <w:gridCol w:w="3970"/>
      </w:tblGrid>
      <w:tr>
        <w:trPr>
          <w:trHeight w:val="620" w:hRule="atLeast"/>
        </w:trPr>
        <w:tc>
          <w:tcPr>
            <w:tcW w:w="816" w:type="dxa"/>
            <w:tcBorders>
              <w:bottom w:val="double" w:sz="2" w:space="0" w:color="000000"/>
            </w:tcBorders>
            <w:shd w:val="clear" w:color="auto" w:fill="F0F0F0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9073" w:type="dxa"/>
            <w:tcBorders>
              <w:bottom w:val="double" w:sz="2" w:space="0" w:color="000000"/>
            </w:tcBorders>
            <w:shd w:val="clear" w:color="auto" w:fill="F0F0F0"/>
          </w:tcPr>
          <w:p>
            <w:pPr>
              <w:pStyle w:val="TableParagraph"/>
              <w:spacing w:before="163"/>
              <w:ind w:left="207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Item*</w:t>
            </w:r>
          </w:p>
        </w:tc>
        <w:tc>
          <w:tcPr>
            <w:tcW w:w="3970" w:type="dxa"/>
            <w:tcBorders>
              <w:bottom w:val="double" w:sz="2" w:space="0" w:color="000000"/>
            </w:tcBorders>
            <w:shd w:val="clear" w:color="auto" w:fill="F0F0F0"/>
          </w:tcPr>
          <w:p>
            <w:pPr>
              <w:pStyle w:val="TableParagraph"/>
              <w:spacing w:before="163"/>
              <w:ind w:left="857"/>
              <w:rPr>
                <w:sz w:val="26"/>
              </w:rPr>
            </w:pPr>
            <w:r>
              <w:rPr>
                <w:sz w:val="26"/>
              </w:rPr>
              <w:t>Estimated</w:t>
            </w:r>
            <w:r>
              <w:rPr>
                <w:spacing w:val="-9"/>
                <w:sz w:val="26"/>
              </w:rPr>
              <w:t> </w:t>
            </w:r>
            <w:r>
              <w:rPr>
                <w:sz w:val="26"/>
              </w:rPr>
              <w:t>Expenses</w:t>
            </w:r>
            <w:r>
              <w:rPr>
                <w:spacing w:val="-10"/>
                <w:sz w:val="26"/>
              </w:rPr>
              <w:t> </w:t>
            </w:r>
            <w:r>
              <w:rPr>
                <w:spacing w:val="-5"/>
                <w:sz w:val="26"/>
              </w:rPr>
              <w:t>($)</w:t>
            </w:r>
          </w:p>
        </w:tc>
      </w:tr>
      <w:tr>
        <w:trPr>
          <w:trHeight w:val="355" w:hRule="atLeast"/>
        </w:trPr>
        <w:tc>
          <w:tcPr>
            <w:tcW w:w="816" w:type="dxa"/>
            <w:tcBorders>
              <w:top w:val="double" w:sz="2" w:space="0" w:color="000000"/>
            </w:tcBorders>
          </w:tcPr>
          <w:p>
            <w:pPr>
              <w:pStyle w:val="TableParagraph"/>
              <w:spacing w:line="297" w:lineRule="exact" w:before="39"/>
              <w:ind w:left="17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1.</w:t>
            </w:r>
          </w:p>
        </w:tc>
        <w:tc>
          <w:tcPr>
            <w:tcW w:w="9073" w:type="dxa"/>
            <w:tcBorders>
              <w:top w:val="double" w:sz="2" w:space="0" w:color="000000"/>
            </w:tcBorders>
          </w:tcPr>
          <w:p>
            <w:pPr>
              <w:pStyle w:val="TableParagraph"/>
              <w:spacing w:line="297" w:lineRule="exact" w:before="39"/>
              <w:ind w:left="113"/>
              <w:rPr>
                <w:sz w:val="26"/>
              </w:rPr>
            </w:pPr>
            <w:r>
              <w:rPr>
                <w:sz w:val="26"/>
              </w:rPr>
              <w:t>Purchase</w:t>
            </w:r>
            <w:r>
              <w:rPr>
                <w:spacing w:val="-7"/>
                <w:sz w:val="26"/>
              </w:rPr>
              <w:t> </w:t>
            </w:r>
            <w:r>
              <w:rPr>
                <w:sz w:val="26"/>
              </w:rPr>
              <w:t>of</w:t>
            </w:r>
            <w:r>
              <w:rPr>
                <w:spacing w:val="-4"/>
                <w:sz w:val="26"/>
              </w:rPr>
              <w:t> </w:t>
            </w:r>
            <w:r>
              <w:rPr>
                <w:spacing w:val="-2"/>
                <w:sz w:val="26"/>
              </w:rPr>
              <w:t>Books</w:t>
            </w:r>
          </w:p>
        </w:tc>
        <w:tc>
          <w:tcPr>
            <w:tcW w:w="3970" w:type="dxa"/>
            <w:vMerge w:val="restart"/>
            <w:tcBorders>
              <w:top w:val="double" w:sz="2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57" w:hRule="atLeast"/>
        </w:trPr>
        <w:tc>
          <w:tcPr>
            <w:tcW w:w="81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9073" w:type="dxa"/>
          </w:tcPr>
          <w:p>
            <w:pPr>
              <w:pStyle w:val="TableParagraph"/>
              <w:spacing w:line="297" w:lineRule="exact" w:before="40"/>
              <w:ind w:left="379"/>
              <w:rPr>
                <w:sz w:val="26"/>
              </w:rPr>
            </w:pPr>
            <w:r>
              <w:rPr>
                <w:sz w:val="26"/>
              </w:rPr>
              <w:t>Printed</w:t>
            </w:r>
            <w:r>
              <w:rPr>
                <w:spacing w:val="-7"/>
                <w:sz w:val="26"/>
              </w:rPr>
              <w:t> </w:t>
            </w:r>
            <w:r>
              <w:rPr>
                <w:spacing w:val="-4"/>
                <w:sz w:val="26"/>
              </w:rPr>
              <w:t>books</w:t>
            </w:r>
          </w:p>
        </w:tc>
        <w:tc>
          <w:tcPr>
            <w:tcW w:w="397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61" w:hRule="atLeast"/>
        </w:trPr>
        <w:tc>
          <w:tcPr>
            <w:tcW w:w="81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9073" w:type="dxa"/>
          </w:tcPr>
          <w:p>
            <w:pPr>
              <w:pStyle w:val="TableParagraph"/>
              <w:spacing w:line="297" w:lineRule="exact" w:before="45"/>
              <w:ind w:left="379"/>
              <w:rPr>
                <w:sz w:val="26"/>
              </w:rPr>
            </w:pPr>
            <w:r>
              <w:rPr>
                <w:spacing w:val="-2"/>
                <w:sz w:val="26"/>
              </w:rPr>
              <w:t>e-Books</w:t>
            </w:r>
          </w:p>
        </w:tc>
        <w:tc>
          <w:tcPr>
            <w:tcW w:w="397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57" w:hRule="atLeast"/>
        </w:trPr>
        <w:tc>
          <w:tcPr>
            <w:tcW w:w="816" w:type="dxa"/>
          </w:tcPr>
          <w:p>
            <w:pPr>
              <w:pStyle w:val="TableParagraph"/>
              <w:spacing w:line="295" w:lineRule="exact" w:before="42"/>
              <w:ind w:left="17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2.</w:t>
            </w:r>
          </w:p>
        </w:tc>
        <w:tc>
          <w:tcPr>
            <w:tcW w:w="9073" w:type="dxa"/>
          </w:tcPr>
          <w:p>
            <w:pPr>
              <w:pStyle w:val="TableParagraph"/>
              <w:spacing w:line="295" w:lineRule="exact" w:before="42"/>
              <w:ind w:left="113"/>
              <w:rPr>
                <w:sz w:val="26"/>
              </w:rPr>
            </w:pPr>
            <w:r>
              <w:rPr>
                <w:sz w:val="26"/>
              </w:rPr>
              <w:t>Web-based</w:t>
            </w:r>
            <w:r>
              <w:rPr>
                <w:spacing w:val="-9"/>
                <w:sz w:val="26"/>
              </w:rPr>
              <w:t> </w:t>
            </w:r>
            <w:r>
              <w:rPr>
                <w:sz w:val="26"/>
              </w:rPr>
              <w:t>Reading</w:t>
            </w:r>
            <w:r>
              <w:rPr>
                <w:spacing w:val="-8"/>
                <w:sz w:val="26"/>
              </w:rPr>
              <w:t> </w:t>
            </w:r>
            <w:r>
              <w:rPr>
                <w:spacing w:val="-2"/>
                <w:sz w:val="26"/>
              </w:rPr>
              <w:t>Schemes</w:t>
            </w:r>
          </w:p>
        </w:tc>
        <w:tc>
          <w:tcPr>
            <w:tcW w:w="3970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59" w:hRule="atLeast"/>
        </w:trPr>
        <w:tc>
          <w:tcPr>
            <w:tcW w:w="81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9073" w:type="dxa"/>
          </w:tcPr>
          <w:p>
            <w:pPr>
              <w:pStyle w:val="TableParagraph"/>
              <w:spacing w:line="297" w:lineRule="exact" w:before="42"/>
              <w:ind w:left="379"/>
              <w:rPr>
                <w:sz w:val="26"/>
              </w:rPr>
            </w:pPr>
            <w:r>
              <w:rPr>
                <w:sz w:val="26"/>
              </w:rPr>
              <w:t>eRead</w:t>
            </w:r>
            <w:r>
              <w:rPr>
                <w:spacing w:val="-8"/>
                <w:sz w:val="26"/>
              </w:rPr>
              <w:t> </w:t>
            </w:r>
            <w:r>
              <w:rPr>
                <w:spacing w:val="-2"/>
                <w:sz w:val="26"/>
              </w:rPr>
              <w:t>Scheme</w:t>
            </w:r>
          </w:p>
        </w:tc>
        <w:tc>
          <w:tcPr>
            <w:tcW w:w="397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60" w:hRule="atLeast"/>
        </w:trPr>
        <w:tc>
          <w:tcPr>
            <w:tcW w:w="81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9073" w:type="dxa"/>
          </w:tcPr>
          <w:p>
            <w:pPr>
              <w:pStyle w:val="TableParagraph"/>
              <w:tabs>
                <w:tab w:pos="8043" w:val="left" w:leader="none"/>
              </w:tabs>
              <w:spacing w:before="31"/>
              <w:ind w:left="379"/>
              <w:rPr>
                <w:sz w:val="26"/>
              </w:rPr>
            </w:pPr>
            <w:r>
              <w:rPr>
                <w:sz w:val="26"/>
              </w:rPr>
              <w:t>Other scheme: </w:t>
            </w:r>
            <w:r>
              <w:rPr>
                <w:sz w:val="26"/>
                <w:u w:val="single"/>
              </w:rPr>
              <w:tab/>
            </w:r>
          </w:p>
        </w:tc>
        <w:tc>
          <w:tcPr>
            <w:tcW w:w="397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59" w:hRule="atLeast"/>
        </w:trPr>
        <w:tc>
          <w:tcPr>
            <w:tcW w:w="816" w:type="dxa"/>
          </w:tcPr>
          <w:p>
            <w:pPr>
              <w:pStyle w:val="TableParagraph"/>
              <w:spacing w:line="297" w:lineRule="exact" w:before="42"/>
              <w:ind w:left="17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3.</w:t>
            </w:r>
          </w:p>
        </w:tc>
        <w:tc>
          <w:tcPr>
            <w:tcW w:w="9073" w:type="dxa"/>
          </w:tcPr>
          <w:p>
            <w:pPr>
              <w:pStyle w:val="TableParagraph"/>
              <w:spacing w:line="297" w:lineRule="exact" w:before="42"/>
              <w:ind w:left="113"/>
              <w:rPr>
                <w:sz w:val="26"/>
              </w:rPr>
            </w:pPr>
            <w:r>
              <w:rPr>
                <w:sz w:val="26"/>
              </w:rPr>
              <w:t>Reading</w:t>
            </w:r>
            <w:r>
              <w:rPr>
                <w:spacing w:val="-10"/>
                <w:sz w:val="26"/>
              </w:rPr>
              <w:t> </w:t>
            </w:r>
            <w:r>
              <w:rPr>
                <w:spacing w:val="-2"/>
                <w:sz w:val="26"/>
              </w:rPr>
              <w:t>Activities</w:t>
            </w:r>
          </w:p>
        </w:tc>
        <w:tc>
          <w:tcPr>
            <w:tcW w:w="3970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59" w:hRule="atLeast"/>
        </w:trPr>
        <w:tc>
          <w:tcPr>
            <w:tcW w:w="81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9073" w:type="dxa"/>
          </w:tcPr>
          <w:p>
            <w:pPr>
              <w:pStyle w:val="TableParagraph"/>
              <w:spacing w:line="297" w:lineRule="exact" w:before="42"/>
              <w:ind w:left="379"/>
              <w:rPr>
                <w:sz w:val="26"/>
              </w:rPr>
            </w:pPr>
            <w:r>
              <w:rPr>
                <w:sz w:val="26"/>
              </w:rPr>
              <w:t>Hiring</w:t>
            </w:r>
            <w:r>
              <w:rPr>
                <w:spacing w:val="-6"/>
                <w:sz w:val="26"/>
              </w:rPr>
              <w:t> </w:t>
            </w:r>
            <w:r>
              <w:rPr>
                <w:sz w:val="26"/>
              </w:rPr>
              <w:t>writers,</w:t>
            </w:r>
            <w:r>
              <w:rPr>
                <w:spacing w:val="-7"/>
                <w:sz w:val="26"/>
              </w:rPr>
              <w:t> </w:t>
            </w:r>
            <w:r>
              <w:rPr>
                <w:sz w:val="26"/>
              </w:rPr>
              <w:t>professional</w:t>
            </w:r>
            <w:r>
              <w:rPr>
                <w:spacing w:val="-8"/>
                <w:sz w:val="26"/>
              </w:rPr>
              <w:t> </w:t>
            </w:r>
            <w:r>
              <w:rPr>
                <w:sz w:val="26"/>
              </w:rPr>
              <w:t>storytellers,</w:t>
            </w:r>
            <w:r>
              <w:rPr>
                <w:spacing w:val="-7"/>
                <w:sz w:val="26"/>
              </w:rPr>
              <w:t> </w:t>
            </w:r>
            <w:r>
              <w:rPr>
                <w:sz w:val="26"/>
              </w:rPr>
              <w:t>etc.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to</w:t>
            </w:r>
            <w:r>
              <w:rPr>
                <w:spacing w:val="-7"/>
                <w:sz w:val="26"/>
              </w:rPr>
              <w:t> </w:t>
            </w:r>
            <w:r>
              <w:rPr>
                <w:sz w:val="26"/>
              </w:rPr>
              <w:t>conduct</w:t>
            </w:r>
            <w:r>
              <w:rPr>
                <w:spacing w:val="-5"/>
                <w:sz w:val="26"/>
              </w:rPr>
              <w:t> </w:t>
            </w:r>
            <w:r>
              <w:rPr>
                <w:spacing w:val="-2"/>
                <w:sz w:val="26"/>
              </w:rPr>
              <w:t>talks</w:t>
            </w:r>
          </w:p>
        </w:tc>
        <w:tc>
          <w:tcPr>
            <w:tcW w:w="397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19" w:hRule="atLeast"/>
        </w:trPr>
        <w:tc>
          <w:tcPr>
            <w:tcW w:w="81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9073" w:type="dxa"/>
          </w:tcPr>
          <w:p>
            <w:pPr>
              <w:pStyle w:val="TableParagraph"/>
              <w:spacing w:before="83"/>
              <w:ind w:left="113" w:right="43" w:firstLine="266"/>
              <w:rPr>
                <w:sz w:val="26"/>
              </w:rPr>
            </w:pPr>
            <w:r>
              <w:rPr>
                <w:sz w:val="26"/>
              </w:rPr>
              <w:t>Hire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of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service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from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external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service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providers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to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organise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learning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activities related to the promotion of reading</w:t>
            </w:r>
          </w:p>
        </w:tc>
        <w:tc>
          <w:tcPr>
            <w:tcW w:w="397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type w:val="continuous"/>
          <w:pgSz w:w="16850" w:h="11920" w:orient="landscape"/>
          <w:pgMar w:top="1020" w:bottom="280" w:left="1275" w:right="1275"/>
        </w:sectPr>
      </w:pPr>
    </w:p>
    <w:p>
      <w:pPr>
        <w:pStyle w:val="BodyText"/>
        <w:spacing w:before="4"/>
        <w:rPr>
          <w:sz w:val="4"/>
        </w:rPr>
      </w:pPr>
    </w:p>
    <w:tbl>
      <w:tblPr>
        <w:tblW w:w="0" w:type="auto"/>
        <w:jc w:val="left"/>
        <w:tblInd w:w="1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16"/>
        <w:gridCol w:w="9073"/>
        <w:gridCol w:w="3970"/>
      </w:tblGrid>
      <w:tr>
        <w:trPr>
          <w:trHeight w:val="719" w:hRule="atLeast"/>
        </w:trPr>
        <w:tc>
          <w:tcPr>
            <w:tcW w:w="81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9073" w:type="dxa"/>
          </w:tcPr>
          <w:p>
            <w:pPr>
              <w:pStyle w:val="TableParagraph"/>
              <w:spacing w:before="42"/>
              <w:ind w:left="113" w:firstLine="266"/>
              <w:rPr>
                <w:sz w:val="26"/>
              </w:rPr>
            </w:pPr>
            <w:r>
              <w:rPr>
                <w:sz w:val="26"/>
              </w:rPr>
              <w:t>Paying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the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application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fees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for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students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to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participate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in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reading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activities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and </w:t>
            </w:r>
            <w:r>
              <w:rPr>
                <w:spacing w:val="-2"/>
                <w:sz w:val="26"/>
              </w:rPr>
              <w:t>competitions</w:t>
            </w:r>
          </w:p>
        </w:tc>
        <w:tc>
          <w:tcPr>
            <w:tcW w:w="3970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719" w:hRule="atLeast"/>
        </w:trPr>
        <w:tc>
          <w:tcPr>
            <w:tcW w:w="81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9073" w:type="dxa"/>
          </w:tcPr>
          <w:p>
            <w:pPr>
              <w:pStyle w:val="TableParagraph"/>
              <w:spacing w:before="42"/>
              <w:ind w:left="113" w:firstLine="259"/>
              <w:rPr>
                <w:sz w:val="26"/>
              </w:rPr>
            </w:pPr>
            <w:r>
              <w:rPr>
                <w:sz w:val="26"/>
              </w:rPr>
              <w:t>Subsidising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students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to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participate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in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or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apply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for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fee-charging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reading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related activities or courses</w:t>
            </w:r>
          </w:p>
        </w:tc>
        <w:tc>
          <w:tcPr>
            <w:tcW w:w="397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19" w:hRule="atLeast"/>
        </w:trPr>
        <w:tc>
          <w:tcPr>
            <w:tcW w:w="816" w:type="dxa"/>
          </w:tcPr>
          <w:p>
            <w:pPr>
              <w:pStyle w:val="TableParagraph"/>
              <w:spacing w:before="42"/>
              <w:ind w:left="17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4.</w:t>
            </w:r>
          </w:p>
        </w:tc>
        <w:tc>
          <w:tcPr>
            <w:tcW w:w="9073" w:type="dxa"/>
          </w:tcPr>
          <w:p>
            <w:pPr>
              <w:pStyle w:val="TableParagraph"/>
              <w:tabs>
                <w:tab w:pos="8283" w:val="left" w:leader="none"/>
              </w:tabs>
              <w:spacing w:before="62"/>
              <w:ind w:left="113"/>
              <w:rPr>
                <w:sz w:val="26"/>
              </w:rPr>
            </w:pPr>
            <w:r>
              <w:rPr>
                <w:sz w:val="26"/>
              </w:rPr>
              <w:t>Others: </w:t>
            </w:r>
            <w:r>
              <w:rPr>
                <w:sz w:val="26"/>
                <w:u w:val="single"/>
              </w:rPr>
              <w:tab/>
            </w:r>
          </w:p>
        </w:tc>
        <w:tc>
          <w:tcPr>
            <w:tcW w:w="3970" w:type="dxa"/>
          </w:tcPr>
          <w:p>
            <w:pPr>
              <w:pStyle w:val="TableParagraph"/>
              <w:rPr>
                <w:sz w:val="24"/>
              </w:rPr>
            </w:pPr>
          </w:p>
        </w:tc>
      </w:tr>
    </w:tbl>
    <w:p>
      <w:pPr>
        <w:pStyle w:val="BodyText"/>
        <w:spacing w:before="45"/>
        <w:ind w:left="165"/>
      </w:pPr>
      <w:r>
        <w:rPr>
          <w:sz w:val="24"/>
        </w:rPr>
        <w:t>*</w:t>
      </w:r>
      <w:r>
        <w:rPr>
          <w:spacing w:val="-5"/>
          <w:sz w:val="24"/>
        </w:rPr>
        <w:t> </w:t>
      </w:r>
      <w:r>
        <w:rPr/>
        <w:t>Please</w:t>
      </w:r>
      <w:r>
        <w:rPr>
          <w:spacing w:val="-6"/>
        </w:rPr>
        <w:t> </w:t>
      </w:r>
      <w:r>
        <w:rPr/>
        <w:t>tick</w:t>
      </w:r>
      <w:r>
        <w:rPr>
          <w:spacing w:val="-3"/>
        </w:rPr>
        <w:t> </w:t>
      </w:r>
      <w:r>
        <w:rPr/>
        <w:t>the</w:t>
      </w:r>
      <w:r>
        <w:rPr>
          <w:spacing w:val="-5"/>
        </w:rPr>
        <w:t> </w:t>
      </w:r>
      <w:r>
        <w:rPr/>
        <w:t>appropriate</w:t>
      </w:r>
      <w:r>
        <w:rPr>
          <w:spacing w:val="-6"/>
        </w:rPr>
        <w:t> </w:t>
      </w:r>
      <w:r>
        <w:rPr/>
        <w:t>boxes</w:t>
      </w:r>
      <w:r>
        <w:rPr>
          <w:spacing w:val="-6"/>
        </w:rPr>
        <w:t> </w:t>
      </w:r>
      <w:r>
        <w:rPr/>
        <w:t>or</w:t>
      </w:r>
      <w:r>
        <w:rPr>
          <w:spacing w:val="-3"/>
        </w:rPr>
        <w:t> </w:t>
      </w:r>
      <w:r>
        <w:rPr/>
        <w:t>provide</w:t>
      </w:r>
      <w:r>
        <w:rPr>
          <w:spacing w:val="-9"/>
        </w:rPr>
        <w:t> </w:t>
      </w:r>
      <w:r>
        <w:rPr>
          <w:spacing w:val="-2"/>
        </w:rPr>
        <w:t>details.</w:t>
      </w:r>
    </w:p>
    <w:sectPr>
      <w:pgSz w:w="16850" w:h="11920" w:orient="landscape"/>
      <w:pgMar w:top="1340" w:bottom="280" w:left="1275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6"/>
      <w:szCs w:val="2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59"/>
      <w:jc w:val="center"/>
      <w:outlineLvl w:val="1"/>
    </w:pPr>
    <w:rPr>
      <w:rFonts w:ascii="Times New Roman" w:hAnsi="Times New Roman" w:eastAsia="Times New Roman" w:cs="Times New Roman"/>
      <w:b/>
      <w:bCs/>
      <w:sz w:val="26"/>
      <w:szCs w:val="2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2026-10-05T01:29:53Z</dcterms:created>
  <dcterms:modified xsi:type="dcterms:W3CDTF">2026-10-05T01:29:53Z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2026-09-24T00:00:00Z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2026-10-05T00:00:00Z</vt:filetime>
  </property>
  <property fmtid="{D5CDD505-2E9C-101B-9397-08002B2CF9AE}" pid="5" name="Producer">
    <vt:lpwstr>Microsoft® Word LTSC</vt:lpwstr>
  </property>
</Properties>
</file>