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1F" w:rsidRPr="00CC2BF4" w:rsidRDefault="001B651F" w:rsidP="001B651F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1B651F" w:rsidRPr="001B651F" w:rsidRDefault="001B651F" w:rsidP="001B651F">
      <w:pPr>
        <w:adjustRightInd w:val="0"/>
        <w:snapToGrid w:val="0"/>
        <w:spacing w:before="120" w:after="240"/>
        <w:jc w:val="center"/>
        <w:rPr>
          <w:rFonts w:ascii="華康海報體W9" w:eastAsia="華康海報體W9" w:hAnsi="Calibri"/>
          <w:spacing w:val="100"/>
          <w:sz w:val="96"/>
          <w:szCs w:val="96"/>
        </w:rPr>
      </w:pPr>
      <w:r w:rsidRPr="001B651F">
        <w:rPr>
          <w:rFonts w:ascii="華康海報體W9" w:eastAsia="華康海報體W9" w:hAnsi="Calibri" w:hint="eastAsia"/>
          <w:spacing w:val="100"/>
          <w:sz w:val="96"/>
          <w:szCs w:val="96"/>
        </w:rPr>
        <w:t>推薦閱讀</w:t>
      </w:r>
    </w:p>
    <w:p w:rsidR="001B651F" w:rsidRDefault="001B651F" w:rsidP="001B651F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3E5520" w:rsidRDefault="003E5520" w:rsidP="001B651F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3E5520" w:rsidRPr="00CC2BF4" w:rsidRDefault="003E5520" w:rsidP="001B651F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407871"/>
            <wp:effectExtent l="19050" t="0" r="0" b="0"/>
            <wp:docPr id="1007" name="圖片 1007" descr="1510_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1510_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0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1F" w:rsidRPr="00F75AD5" w:rsidRDefault="001B651F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1B651F" w:rsidRPr="00CC2BF4" w:rsidRDefault="001B651F" w:rsidP="001B651F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1B651F" w:rsidRPr="00CC2BF4" w:rsidRDefault="001B651F" w:rsidP="001B651F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1B651F" w:rsidRPr="00CC2BF4" w:rsidRDefault="001B651F" w:rsidP="001B651F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1B651F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5545D8" w:rsidRPr="00CC2BF4" w:rsidRDefault="005545D8" w:rsidP="00BA681F">
      <w:pPr>
        <w:widowControl/>
        <w:autoSpaceDE w:val="0"/>
        <w:autoSpaceDN w:val="0"/>
        <w:adjustRightInd w:val="0"/>
        <w:snapToGrid w:val="0"/>
        <w:spacing w:before="120" w:after="120"/>
        <w:ind w:right="113"/>
        <w:jc w:val="both"/>
        <w:textAlignment w:val="bottom"/>
        <w:rPr>
          <w:rFonts w:ascii="華康仿宋體W6" w:eastAsia="華康仿宋體W6" w:hAnsi="華康中黑體" w:cs="華康中黑體"/>
          <w:spacing w:val="20"/>
          <w:kern w:val="0"/>
          <w:sz w:val="28"/>
          <w:szCs w:val="28"/>
        </w:rPr>
      </w:pPr>
      <w:r w:rsidRPr="00CC2BF4">
        <w:rPr>
          <w:rFonts w:ascii="華康仿宋體W6" w:eastAsia="華康仿宋體W6" w:hAnsi="華康中黑體" w:cs="華康中黑體" w:hint="eastAsia"/>
          <w:spacing w:val="20"/>
          <w:kern w:val="0"/>
          <w:sz w:val="28"/>
          <w:szCs w:val="28"/>
        </w:rPr>
        <w:lastRenderedPageBreak/>
        <w:t>附錄</w:t>
      </w:r>
    </w:p>
    <w:p w:rsidR="005545D8" w:rsidRPr="00CC2BF4" w:rsidRDefault="005545D8" w:rsidP="00BA681F">
      <w:pPr>
        <w:adjustRightInd w:val="0"/>
        <w:snapToGrid w:val="0"/>
        <w:spacing w:before="240" w:after="240"/>
        <w:ind w:right="113"/>
        <w:jc w:val="center"/>
        <w:rPr>
          <w:rFonts w:ascii="華康儷粗宋" w:eastAsia="華康儷粗宋" w:hAnsi="標楷體"/>
          <w:spacing w:val="20"/>
          <w:sz w:val="32"/>
          <w:szCs w:val="32"/>
        </w:rPr>
      </w:pPr>
    </w:p>
    <w:p w:rsidR="005545D8" w:rsidRPr="00CC2BF4" w:rsidRDefault="005545D8" w:rsidP="00BA681F">
      <w:pPr>
        <w:adjustRightInd w:val="0"/>
        <w:snapToGrid w:val="0"/>
        <w:spacing w:before="240" w:after="240"/>
        <w:ind w:right="113"/>
        <w:jc w:val="center"/>
        <w:rPr>
          <w:rFonts w:eastAsia="華康儷粗宋"/>
          <w:spacing w:val="20"/>
          <w:sz w:val="36"/>
          <w:szCs w:val="36"/>
        </w:rPr>
      </w:pPr>
      <w:r w:rsidRPr="00CC2BF4">
        <w:rPr>
          <w:rFonts w:eastAsia="華康儷粗宋" w:hint="eastAsia"/>
          <w:spacing w:val="20"/>
          <w:sz w:val="36"/>
          <w:szCs w:val="36"/>
        </w:rPr>
        <w:t>推薦閱讀</w:t>
      </w:r>
    </w:p>
    <w:p w:rsidR="005545D8" w:rsidRPr="00CC2BF4" w:rsidRDefault="005545D8" w:rsidP="00BA681F">
      <w:pPr>
        <w:adjustRightInd w:val="0"/>
        <w:snapToGrid w:val="0"/>
        <w:spacing w:before="120" w:after="120"/>
        <w:ind w:right="113"/>
        <w:jc w:val="center"/>
        <w:rPr>
          <w:rFonts w:ascii="華康仿宋體W6" w:eastAsia="華康仿宋體W6" w:hAnsi="新細明體"/>
          <w:bCs/>
        </w:rPr>
      </w:pPr>
      <w:r w:rsidRPr="00CC2BF4">
        <w:rPr>
          <w:rFonts w:ascii="華康仿宋體W6" w:eastAsia="華康仿宋體W6" w:hAnsi="新細明體" w:hint="eastAsia"/>
          <w:bCs/>
        </w:rPr>
        <w:t>（按出版年</w:t>
      </w:r>
      <w:r w:rsidR="001D4C99" w:rsidRPr="00CC2BF4">
        <w:rPr>
          <w:rFonts w:ascii="華康仿宋體W6" w:eastAsia="華康仿宋體W6" w:hAnsi="新細明體" w:hint="eastAsia"/>
          <w:bCs/>
        </w:rPr>
        <w:t>份</w:t>
      </w:r>
      <w:r w:rsidRPr="00CC2BF4">
        <w:rPr>
          <w:rFonts w:ascii="華康仿宋體W6" w:eastAsia="華康仿宋體W6" w:hAnsi="新細明體" w:hint="eastAsia"/>
          <w:bCs/>
        </w:rPr>
        <w:t>逆序排列）</w:t>
      </w:r>
    </w:p>
    <w:p w:rsidR="005545D8" w:rsidRPr="00CC2BF4" w:rsidRDefault="005545D8" w:rsidP="00BA681F">
      <w:pPr>
        <w:adjustRightInd w:val="0"/>
        <w:snapToGrid w:val="0"/>
        <w:spacing w:before="120" w:after="120"/>
        <w:ind w:right="113"/>
        <w:jc w:val="both"/>
        <w:rPr>
          <w:rFonts w:ascii="華康仿宋體W6" w:eastAsia="華康仿宋體W6" w:hAnsi="新細明體"/>
          <w:bCs/>
        </w:rPr>
      </w:pPr>
    </w:p>
    <w:p w:rsidR="001B651F" w:rsidRPr="00385765" w:rsidRDefault="001B651F" w:rsidP="00385765">
      <w:pPr>
        <w:adjustRightInd w:val="0"/>
        <w:snapToGrid w:val="0"/>
        <w:spacing w:before="300" w:after="300" w:line="380" w:lineRule="exact"/>
        <w:jc w:val="both"/>
        <w:rPr>
          <w:rFonts w:eastAsia="標楷體"/>
          <w:snapToGrid w:val="0"/>
          <w:spacing w:val="20"/>
          <w:kern w:val="0"/>
          <w:sz w:val="28"/>
          <w:szCs w:val="28"/>
        </w:rPr>
      </w:pPr>
      <w:r w:rsidRPr="00385765">
        <w:rPr>
          <w:rFonts w:eastAsia="標楷體" w:hint="eastAsia"/>
          <w:snapToGrid w:val="0"/>
          <w:spacing w:val="20"/>
          <w:kern w:val="0"/>
          <w:sz w:val="28"/>
          <w:szCs w:val="28"/>
        </w:rPr>
        <w:t>童書理論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張永德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2012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讓孩子更美麗：從親</w:t>
      </w:r>
      <w:proofErr w:type="gramStart"/>
      <w:r w:rsidRPr="001B651F">
        <w:rPr>
          <w:rFonts w:eastAsia="華康仿宋體W6"/>
        </w:rPr>
        <w:t>子共讀圖畫</w:t>
      </w:r>
      <w:proofErr w:type="gramEnd"/>
      <w:r w:rsidRPr="001B651F">
        <w:rPr>
          <w:rFonts w:eastAsia="華康仿宋體W6"/>
        </w:rPr>
        <w:t>書開始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，香港，南亞圖書出版有限公司。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方衛平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2012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享受圖畫書：圖畫書的藝術與鑑賞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，濟南，明天出版社。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朱自強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2011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：《親近圖畫書》，濟南，明天出版社。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培利</w:t>
      </w:r>
      <w:r w:rsidR="00385765">
        <w:rPr>
          <w:rFonts w:eastAsia="華康仿宋體W6" w:hint="eastAsia"/>
        </w:rPr>
        <w:t>．</w:t>
      </w:r>
      <w:r w:rsidRPr="001B651F">
        <w:rPr>
          <w:rFonts w:eastAsia="華康仿宋體W6"/>
        </w:rPr>
        <w:t>諾德曼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 xml:space="preserve">Perry </w:t>
      </w:r>
      <w:proofErr w:type="spellStart"/>
      <w:r w:rsidRPr="001B651F">
        <w:rPr>
          <w:rFonts w:eastAsia="華康仿宋體W6"/>
        </w:rPr>
        <w:t>Nodelman</w:t>
      </w:r>
      <w:proofErr w:type="spellEnd"/>
      <w:proofErr w:type="gramStart"/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著</w:t>
      </w:r>
      <w:proofErr w:type="gramEnd"/>
      <w:r w:rsidRPr="001B651F">
        <w:rPr>
          <w:rFonts w:eastAsia="華康仿宋體W6"/>
        </w:rPr>
        <w:t>，</w:t>
      </w:r>
      <w:proofErr w:type="gramStart"/>
      <w:r w:rsidRPr="001B651F">
        <w:rPr>
          <w:rFonts w:eastAsia="華康仿宋體W6"/>
        </w:rPr>
        <w:t>楊茂秀等譯</w:t>
      </w:r>
      <w:proofErr w:type="gramEnd"/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2010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話圖：兒童圖畫書的敘事藝術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，台東，財團法人兒童文化藝術基金會。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培利</w:t>
      </w:r>
      <w:r w:rsidR="00385765">
        <w:rPr>
          <w:rFonts w:eastAsia="華康仿宋體W6" w:hint="eastAsia"/>
        </w:rPr>
        <w:t>．</w:t>
      </w:r>
      <w:r w:rsidRPr="001B651F">
        <w:rPr>
          <w:rFonts w:eastAsia="華康仿宋體W6"/>
        </w:rPr>
        <w:t>諾德曼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 xml:space="preserve">Perry </w:t>
      </w:r>
      <w:proofErr w:type="spellStart"/>
      <w:r w:rsidRPr="001B651F">
        <w:rPr>
          <w:rFonts w:eastAsia="華康仿宋體W6"/>
        </w:rPr>
        <w:t>Nodelman</w:t>
      </w:r>
      <w:proofErr w:type="spellEnd"/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、梅維絲</w:t>
      </w:r>
      <w:r w:rsidR="00385765">
        <w:rPr>
          <w:rFonts w:eastAsia="華康仿宋體W6" w:hint="eastAsia"/>
        </w:rPr>
        <w:t>．</w:t>
      </w:r>
      <w:r w:rsidRPr="001B651F">
        <w:rPr>
          <w:rFonts w:eastAsia="華康仿宋體W6"/>
        </w:rPr>
        <w:t>萊莫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Mavis Reimer</w:t>
      </w:r>
      <w:proofErr w:type="gramStart"/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著</w:t>
      </w:r>
      <w:proofErr w:type="gramEnd"/>
      <w:r w:rsidRPr="001B651F">
        <w:rPr>
          <w:rFonts w:eastAsia="華康仿宋體W6"/>
        </w:rPr>
        <w:t>，劉鳳芯、吳宜潔譯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2009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：《閱讀兒童文學的樂趣》（第</w:t>
      </w:r>
      <w:r w:rsidRPr="001B651F">
        <w:rPr>
          <w:rFonts w:eastAsia="華康仿宋體W6"/>
        </w:rPr>
        <w:t>3</w:t>
      </w:r>
      <w:r w:rsidRPr="001B651F">
        <w:rPr>
          <w:rFonts w:eastAsia="華康仿宋體W6"/>
        </w:rPr>
        <w:t>版），台北，天衛文化圖書股份有限公司。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林美琴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2009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繪本有甚麼了不起？》，台北，天衛文化圖書股份有限公司。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郝廣才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2006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：《好繪本</w:t>
      </w:r>
      <w:r w:rsidR="00385765">
        <w:rPr>
          <w:rFonts w:eastAsia="華康仿宋體W6" w:hint="eastAsia"/>
        </w:rPr>
        <w:t xml:space="preserve">　</w:t>
      </w:r>
      <w:r w:rsidRPr="001B651F">
        <w:rPr>
          <w:rFonts w:eastAsia="華康仿宋體W6"/>
        </w:rPr>
        <w:t>如何好》，台北，格林文化事業股份有限公司。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彭懿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2006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圖畫書：閱讀與經典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，南昌，二十一世紀出版社。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徐素霞編著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2001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：《臺灣兒童圖畫書導賞》，台北，國立臺灣藝術教育館。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林敏宜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2000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：《圖畫書的欣賞與應用》，台北，心理出版社股份有限公司。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/>
        </w:rPr>
        <w:t>劉鳳芯主編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2000</w:t>
      </w:r>
      <w:r w:rsidR="00385765">
        <w:rPr>
          <w:rFonts w:eastAsia="華康仿宋體W6" w:hint="eastAsia"/>
        </w:rPr>
        <w:t>)</w:t>
      </w:r>
      <w:r w:rsidR="00385765">
        <w:rPr>
          <w:rFonts w:eastAsia="華康仿宋體W6" w:hint="eastAsia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擺</w:t>
      </w:r>
      <w:proofErr w:type="gramStart"/>
      <w:r w:rsidRPr="001B651F">
        <w:rPr>
          <w:rFonts w:eastAsia="華康仿宋體W6"/>
        </w:rPr>
        <w:t>盪</w:t>
      </w:r>
      <w:proofErr w:type="gramEnd"/>
      <w:r w:rsidRPr="001B651F">
        <w:rPr>
          <w:rFonts w:eastAsia="華康仿宋體W6"/>
        </w:rPr>
        <w:t>在感性與理性之間：兒童文學論述選集</w:t>
      </w:r>
      <w:r w:rsidRPr="001B651F">
        <w:rPr>
          <w:rFonts w:eastAsia="華康仿宋體W6"/>
        </w:rPr>
        <w:t>1988-1998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，台北，幼獅文化事業股份有限公司。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proofErr w:type="gramStart"/>
      <w:r w:rsidRPr="001B651F">
        <w:rPr>
          <w:rFonts w:eastAsia="華康仿宋體W6"/>
        </w:rPr>
        <w:t>松居直</w:t>
      </w:r>
      <w:proofErr w:type="gramEnd"/>
      <w:r w:rsidRPr="001B651F">
        <w:rPr>
          <w:rFonts w:eastAsia="華康仿宋體W6"/>
        </w:rPr>
        <w:t>著，劉滌昭譯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1995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/>
        </w:rPr>
        <w:t>：</w:t>
      </w:r>
      <w:proofErr w:type="gramStart"/>
      <w:r w:rsidRPr="001B651F">
        <w:rPr>
          <w:rFonts w:eastAsia="華康仿宋體W6"/>
        </w:rPr>
        <w:t>《</w:t>
      </w:r>
      <w:proofErr w:type="gramEnd"/>
      <w:r w:rsidRPr="001B651F">
        <w:rPr>
          <w:rFonts w:eastAsia="華康仿宋體W6"/>
        </w:rPr>
        <w:t>幸福的種子：親</w:t>
      </w:r>
      <w:proofErr w:type="gramStart"/>
      <w:r w:rsidRPr="001B651F">
        <w:rPr>
          <w:rFonts w:eastAsia="華康仿宋體W6"/>
        </w:rPr>
        <w:t>子共讀圖畫</w:t>
      </w:r>
      <w:proofErr w:type="gramEnd"/>
      <w:r w:rsidRPr="001B651F">
        <w:rPr>
          <w:rFonts w:eastAsia="華康仿宋體W6"/>
        </w:rPr>
        <w:t>書</w:t>
      </w:r>
      <w:proofErr w:type="gramStart"/>
      <w:r w:rsidRPr="001B651F">
        <w:rPr>
          <w:rFonts w:eastAsia="華康仿宋體W6"/>
        </w:rPr>
        <w:t>》</w:t>
      </w:r>
      <w:proofErr w:type="gramEnd"/>
      <w:r w:rsidRPr="001B651F">
        <w:rPr>
          <w:rFonts w:eastAsia="華康仿宋體W6"/>
        </w:rPr>
        <w:t>，台北，台灣英文雜誌社股份有限公司。</w:t>
      </w:r>
    </w:p>
    <w:p w:rsidR="001B651F" w:rsidRPr="00385765" w:rsidRDefault="001B651F" w:rsidP="00385765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385765" w:rsidRPr="00F75AD5" w:rsidRDefault="00385765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1B651F" w:rsidRPr="00385765" w:rsidRDefault="001B651F" w:rsidP="00385765">
      <w:pPr>
        <w:adjustRightInd w:val="0"/>
        <w:snapToGrid w:val="0"/>
        <w:spacing w:before="300" w:after="300" w:line="380" w:lineRule="exact"/>
        <w:jc w:val="both"/>
        <w:rPr>
          <w:rFonts w:eastAsia="標楷體"/>
          <w:snapToGrid w:val="0"/>
          <w:spacing w:val="20"/>
          <w:kern w:val="0"/>
          <w:sz w:val="28"/>
          <w:szCs w:val="28"/>
        </w:rPr>
      </w:pPr>
      <w:r w:rsidRPr="00385765">
        <w:rPr>
          <w:rFonts w:eastAsia="標楷體" w:hint="eastAsia"/>
          <w:snapToGrid w:val="0"/>
          <w:spacing w:val="20"/>
          <w:kern w:val="0"/>
          <w:sz w:val="28"/>
          <w:szCs w:val="28"/>
        </w:rPr>
        <w:lastRenderedPageBreak/>
        <w:t>童書教學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曾麗珍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2009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：《一個橋樑書的新願景</w:t>
      </w:r>
      <w:r w:rsidR="00385765" w:rsidRPr="00385765">
        <w:rPr>
          <w:rFonts w:eastAsia="華康仿宋體W6" w:hint="eastAsia"/>
          <w:spacing w:val="-40"/>
        </w:rPr>
        <w:t>—</w:t>
      </w:r>
      <w:r w:rsidR="00385765">
        <w:rPr>
          <w:rFonts w:eastAsia="華康仿宋體W6" w:hint="eastAsia"/>
        </w:rPr>
        <w:t>—</w:t>
      </w:r>
      <w:r w:rsidRPr="001B651F">
        <w:rPr>
          <w:rFonts w:eastAsia="華康仿宋體W6" w:hint="eastAsia"/>
        </w:rPr>
        <w:t>從圖像到文字閱讀的教學研究》，台北，</w:t>
      </w:r>
      <w:proofErr w:type="gramStart"/>
      <w:r w:rsidRPr="001B651F">
        <w:rPr>
          <w:rFonts w:eastAsia="華康仿宋體W6" w:hint="eastAsia"/>
        </w:rPr>
        <w:t>秀威資訊科技</w:t>
      </w:r>
      <w:proofErr w:type="gramEnd"/>
      <w:r w:rsidRPr="001B651F">
        <w:rPr>
          <w:rFonts w:eastAsia="華康仿宋體W6" w:hint="eastAsia"/>
        </w:rPr>
        <w:t>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方淑貞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2003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</w:t>
      </w:r>
      <w:proofErr w:type="gramStart"/>
      <w:r w:rsidRPr="001B651F">
        <w:rPr>
          <w:rFonts w:eastAsia="華康仿宋體W6" w:hint="eastAsia"/>
        </w:rPr>
        <w:t>《</w:t>
      </w:r>
      <w:proofErr w:type="gramEnd"/>
      <w:r w:rsidRPr="001B651F">
        <w:rPr>
          <w:rFonts w:eastAsia="華康仿宋體W6"/>
        </w:rPr>
        <w:t>FUN</w:t>
      </w:r>
      <w:r w:rsidRPr="001B651F">
        <w:rPr>
          <w:rFonts w:eastAsia="華康仿宋體W6" w:hint="eastAsia"/>
        </w:rPr>
        <w:t>的教學：圖畫書與語文教學</w:t>
      </w:r>
      <w:proofErr w:type="gramStart"/>
      <w:r w:rsidRPr="001B651F">
        <w:rPr>
          <w:rFonts w:eastAsia="華康仿宋體W6" w:hint="eastAsia"/>
        </w:rPr>
        <w:t>》</w:t>
      </w:r>
      <w:proofErr w:type="gramEnd"/>
      <w:r w:rsidRPr="001B651F">
        <w:rPr>
          <w:rFonts w:eastAsia="華康仿宋體W6" w:hint="eastAsia"/>
        </w:rPr>
        <w:t>，台北，心理出版社股份有限公司。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林敏宜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2000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：《圖畫書的欣賞與應用》，台北，心理出版社股份有限公司。</w:t>
      </w:r>
    </w:p>
    <w:p w:rsidR="00385765" w:rsidRDefault="00385765" w:rsidP="00385765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385765" w:rsidRPr="00385765" w:rsidRDefault="00385765" w:rsidP="00385765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1B651F" w:rsidRPr="00385765" w:rsidRDefault="001B651F" w:rsidP="00385765">
      <w:pPr>
        <w:adjustRightInd w:val="0"/>
        <w:snapToGrid w:val="0"/>
        <w:spacing w:before="300" w:after="300" w:line="380" w:lineRule="exact"/>
        <w:jc w:val="both"/>
        <w:rPr>
          <w:rFonts w:eastAsia="標楷體"/>
          <w:snapToGrid w:val="0"/>
          <w:spacing w:val="20"/>
          <w:kern w:val="0"/>
          <w:sz w:val="28"/>
          <w:szCs w:val="28"/>
        </w:rPr>
      </w:pPr>
      <w:r w:rsidRPr="00385765">
        <w:rPr>
          <w:rFonts w:eastAsia="標楷體" w:hint="eastAsia"/>
          <w:snapToGrid w:val="0"/>
          <w:spacing w:val="20"/>
          <w:kern w:val="0"/>
          <w:sz w:val="28"/>
          <w:szCs w:val="28"/>
        </w:rPr>
        <w:t>閱讀教學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proofErr w:type="gramStart"/>
      <w:r w:rsidRPr="001B651F">
        <w:rPr>
          <w:rFonts w:eastAsia="華康仿宋體W6" w:hint="eastAsia"/>
        </w:rPr>
        <w:t>簡馨瑩</w:t>
      </w:r>
      <w:proofErr w:type="gramEnd"/>
      <w:r w:rsidRPr="001B651F">
        <w:rPr>
          <w:rFonts w:eastAsia="華康仿宋體W6" w:hint="eastAsia"/>
        </w:rPr>
        <w:t>等著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2005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：《閱讀悅有趣》，台北，幼獅文化事業股份有限公司。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王瓊珠編著</w:t>
      </w:r>
      <w:r w:rsidR="00385765">
        <w:rPr>
          <w:rFonts w:eastAsia="華康仿宋體W6" w:hint="eastAsia"/>
        </w:rPr>
        <w:t>(</w:t>
      </w:r>
      <w:r w:rsidRPr="001B651F">
        <w:rPr>
          <w:rFonts w:eastAsia="華康仿宋體W6"/>
        </w:rPr>
        <w:t>2004</w:t>
      </w:r>
      <w:r w:rsidR="00385765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：《故事結構教學與分享閱讀》，台北，心理出版社股份有限公司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proofErr w:type="spellStart"/>
      <w:r w:rsidRPr="001B651F">
        <w:rPr>
          <w:rFonts w:eastAsia="華康仿宋體W6"/>
        </w:rPr>
        <w:t>Gambrell</w:t>
      </w:r>
      <w:proofErr w:type="spellEnd"/>
      <w:r w:rsidRPr="001B651F">
        <w:rPr>
          <w:rFonts w:eastAsia="華康仿宋體W6"/>
        </w:rPr>
        <w:t>, L.B.</w:t>
      </w:r>
      <w:r w:rsidRPr="001B651F">
        <w:rPr>
          <w:rFonts w:eastAsia="華康仿宋體W6" w:hint="eastAsia"/>
        </w:rPr>
        <w:t>及</w:t>
      </w:r>
      <w:proofErr w:type="spellStart"/>
      <w:r w:rsidRPr="001B651F">
        <w:rPr>
          <w:rFonts w:eastAsia="華康仿宋體W6"/>
        </w:rPr>
        <w:t>Alimasi</w:t>
      </w:r>
      <w:proofErr w:type="spellEnd"/>
      <w:r w:rsidRPr="001B651F">
        <w:rPr>
          <w:rFonts w:eastAsia="華康仿宋體W6"/>
        </w:rPr>
        <w:t>, J. F.</w:t>
      </w:r>
      <w:r w:rsidRPr="001B651F">
        <w:rPr>
          <w:rFonts w:eastAsia="華康仿宋體W6" w:hint="eastAsia"/>
        </w:rPr>
        <w:t>著，谷瑞勉譯</w:t>
      </w:r>
      <w:r w:rsidR="003E1B17">
        <w:rPr>
          <w:rFonts w:eastAsia="華康仿宋體W6" w:hint="eastAsia"/>
        </w:rPr>
        <w:t>(</w:t>
      </w:r>
      <w:r w:rsidRPr="001B651F">
        <w:rPr>
          <w:rFonts w:eastAsia="華康仿宋體W6"/>
        </w:rPr>
        <w:t>2004</w:t>
      </w:r>
      <w:r w:rsidR="003E1B17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</w:t>
      </w:r>
      <w:proofErr w:type="gramStart"/>
      <w:r w:rsidRPr="001B651F">
        <w:rPr>
          <w:rFonts w:eastAsia="華康仿宋體W6" w:hint="eastAsia"/>
        </w:rPr>
        <w:t>《</w:t>
      </w:r>
      <w:proofErr w:type="gramEnd"/>
      <w:r w:rsidRPr="001B651F">
        <w:rPr>
          <w:rFonts w:eastAsia="華康仿宋體W6" w:hint="eastAsia"/>
        </w:rPr>
        <w:t>鮮活的討論：培養專注的閱讀</w:t>
      </w:r>
      <w:proofErr w:type="gramStart"/>
      <w:r w:rsidRPr="001B651F">
        <w:rPr>
          <w:rFonts w:eastAsia="華康仿宋體W6" w:hint="eastAsia"/>
        </w:rPr>
        <w:t>》</w:t>
      </w:r>
      <w:proofErr w:type="gramEnd"/>
      <w:r w:rsidRPr="001B651F">
        <w:rPr>
          <w:rFonts w:eastAsia="華康仿宋體W6" w:hint="eastAsia"/>
        </w:rPr>
        <w:t>，台北，心理出版社股份有限公司。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錢伯</w:t>
      </w:r>
      <w:proofErr w:type="gramStart"/>
      <w:r w:rsidRPr="001B651F">
        <w:rPr>
          <w:rFonts w:eastAsia="華康仿宋體W6" w:hint="eastAsia"/>
        </w:rPr>
        <w:t>斯著</w:t>
      </w:r>
      <w:proofErr w:type="gramEnd"/>
      <w:r w:rsidRPr="001B651F">
        <w:rPr>
          <w:rFonts w:eastAsia="華康仿宋體W6" w:hint="eastAsia"/>
        </w:rPr>
        <w:t>，蔡宜容譯</w:t>
      </w:r>
      <w:r w:rsidR="003E1B17">
        <w:rPr>
          <w:rFonts w:eastAsia="華康仿宋體W6" w:hint="eastAsia"/>
        </w:rPr>
        <w:t>(</w:t>
      </w:r>
      <w:r w:rsidRPr="001B651F">
        <w:rPr>
          <w:rFonts w:eastAsia="華康仿宋體W6"/>
        </w:rPr>
        <w:t>2001</w:t>
      </w:r>
      <w:r w:rsidR="003E1B17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</w:t>
      </w:r>
      <w:proofErr w:type="gramStart"/>
      <w:r w:rsidRPr="001B651F">
        <w:rPr>
          <w:rFonts w:eastAsia="華康仿宋體W6" w:hint="eastAsia"/>
        </w:rPr>
        <w:t>《</w:t>
      </w:r>
      <w:proofErr w:type="gramEnd"/>
      <w:r w:rsidRPr="001B651F">
        <w:rPr>
          <w:rFonts w:eastAsia="華康仿宋體W6" w:hint="eastAsia"/>
        </w:rPr>
        <w:t>說來聽聽：兒童、閱讀與討論</w:t>
      </w:r>
      <w:proofErr w:type="gramStart"/>
      <w:r w:rsidRPr="001B651F">
        <w:rPr>
          <w:rFonts w:eastAsia="華康仿宋體W6" w:hint="eastAsia"/>
        </w:rPr>
        <w:t>》</w:t>
      </w:r>
      <w:proofErr w:type="gramEnd"/>
      <w:r w:rsidRPr="001B651F">
        <w:rPr>
          <w:rFonts w:eastAsia="華康仿宋體W6" w:hint="eastAsia"/>
        </w:rPr>
        <w:t>，台北，天衛文化圖書股份有限公司。</w:t>
      </w:r>
    </w:p>
    <w:p w:rsidR="001B651F" w:rsidRPr="001B651F" w:rsidRDefault="001B651F" w:rsidP="005E3019">
      <w:pPr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120" w:after="120" w:line="380" w:lineRule="exact"/>
        <w:ind w:left="567" w:hanging="454"/>
        <w:jc w:val="both"/>
        <w:rPr>
          <w:rFonts w:eastAsia="華康仿宋體W6"/>
        </w:rPr>
      </w:pPr>
      <w:r w:rsidRPr="001B651F">
        <w:rPr>
          <w:rFonts w:eastAsia="華康仿宋體W6" w:hint="eastAsia"/>
        </w:rPr>
        <w:t>錢伯</w:t>
      </w:r>
      <w:proofErr w:type="gramStart"/>
      <w:r w:rsidRPr="001B651F">
        <w:rPr>
          <w:rFonts w:eastAsia="華康仿宋體W6" w:hint="eastAsia"/>
        </w:rPr>
        <w:t>斯著</w:t>
      </w:r>
      <w:proofErr w:type="gramEnd"/>
      <w:r w:rsidRPr="001B651F">
        <w:rPr>
          <w:rFonts w:eastAsia="華康仿宋體W6" w:hint="eastAsia"/>
        </w:rPr>
        <w:t>，許慧貞譯</w:t>
      </w:r>
      <w:r w:rsidR="003E1B17">
        <w:rPr>
          <w:rFonts w:eastAsia="華康仿宋體W6" w:hint="eastAsia"/>
        </w:rPr>
        <w:t>(</w:t>
      </w:r>
      <w:r w:rsidRPr="001B651F">
        <w:rPr>
          <w:rFonts w:eastAsia="華康仿宋體W6"/>
        </w:rPr>
        <w:t>2001</w:t>
      </w:r>
      <w:r w:rsidR="003E1B17">
        <w:rPr>
          <w:rFonts w:eastAsia="華康仿宋體W6" w:hint="eastAsia"/>
        </w:rPr>
        <w:t>)</w:t>
      </w:r>
      <w:r w:rsidRPr="001B651F">
        <w:rPr>
          <w:rFonts w:eastAsia="華康仿宋體W6" w:hint="eastAsia"/>
        </w:rPr>
        <w:t>：《打造兒童閱讀的環境》，台北，天衛文化圖書股份有限公司。</w:t>
      </w:r>
    </w:p>
    <w:p w:rsidR="001B651F" w:rsidRDefault="001B651F" w:rsidP="001B651F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EA4AA1" w:rsidRDefault="00EA4AA1" w:rsidP="001B651F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EA4AA1" w:rsidRPr="001B651F" w:rsidRDefault="00EA4AA1" w:rsidP="001B651F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p w:rsidR="00EA4AA1" w:rsidRDefault="00EA4AA1">
      <w:pPr>
        <w:widowControl/>
        <w:rPr>
          <w:rFonts w:eastAsia="華康仿宋體W6"/>
        </w:rPr>
      </w:pPr>
    </w:p>
    <w:p w:rsidR="00EA4AA1" w:rsidRPr="00CC2BF4" w:rsidRDefault="00EA4AA1" w:rsidP="00046128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sectPr w:rsidR="00EA4AA1" w:rsidRPr="00CC2BF4" w:rsidSect="00FE0BCE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851" w:footer="851" w:gutter="567"/>
      <w:pgNumType w:start="16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24" w:rsidRDefault="00725C24" w:rsidP="003742C4">
      <w:r>
        <w:separator/>
      </w:r>
    </w:p>
  </w:endnote>
  <w:endnote w:type="continuationSeparator" w:id="0">
    <w:p w:rsidR="00725C24" w:rsidRDefault="00725C24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521394"/>
      <w:docPartObj>
        <w:docPartGallery w:val="Page Numbers (Bottom of Page)"/>
        <w:docPartUnique/>
      </w:docPartObj>
    </w:sdtPr>
    <w:sdtContent>
      <w:p w:rsidR="00C71102" w:rsidRPr="00417C37" w:rsidRDefault="003A65AA" w:rsidP="00BA6867">
        <w:pPr>
          <w:pStyle w:val="af2"/>
          <w:tabs>
            <w:tab w:val="clear" w:pos="4153"/>
            <w:tab w:val="clear" w:pos="8306"/>
          </w:tabs>
          <w:adjustRightInd w:val="0"/>
          <w:jc w:val="center"/>
        </w:pPr>
        <w:r w:rsidRPr="003A65AA">
          <w:fldChar w:fldCharType="begin"/>
        </w:r>
        <w:r w:rsidR="00C71102">
          <w:instrText xml:space="preserve"> PAGE   \* MERGEFORMAT </w:instrText>
        </w:r>
        <w:r w:rsidRPr="003A65AA">
          <w:fldChar w:fldCharType="separate"/>
        </w:r>
        <w:r w:rsidR="00FF5689" w:rsidRPr="00FF5689">
          <w:rPr>
            <w:noProof/>
            <w:lang w:val="zh-HK"/>
          </w:rPr>
          <w:t>170</w:t>
        </w:r>
        <w:r>
          <w:rPr>
            <w:noProof/>
            <w:lang w:val="zh-HK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13142"/>
      <w:docPartObj>
        <w:docPartGallery w:val="Page Numbers (Bottom of Page)"/>
        <w:docPartUnique/>
      </w:docPartObj>
    </w:sdtPr>
    <w:sdtContent>
      <w:p w:rsidR="00C71102" w:rsidRPr="00417C37" w:rsidRDefault="003A65AA" w:rsidP="00BA6867">
        <w:pPr>
          <w:pStyle w:val="af2"/>
          <w:tabs>
            <w:tab w:val="clear" w:pos="4153"/>
            <w:tab w:val="clear" w:pos="8306"/>
          </w:tabs>
          <w:adjustRightInd w:val="0"/>
          <w:jc w:val="center"/>
        </w:pPr>
        <w:r w:rsidRPr="003A65AA">
          <w:fldChar w:fldCharType="begin"/>
        </w:r>
        <w:r w:rsidR="00C71102">
          <w:instrText xml:space="preserve"> PAGE   \* MERGEFORMAT </w:instrText>
        </w:r>
        <w:r w:rsidRPr="003A65AA">
          <w:fldChar w:fldCharType="separate"/>
        </w:r>
        <w:r w:rsidR="00FF5689" w:rsidRPr="00FF5689">
          <w:rPr>
            <w:noProof/>
            <w:lang w:val="zh-HK"/>
          </w:rPr>
          <w:t>169</w:t>
        </w:r>
        <w:r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24" w:rsidRDefault="00725C24" w:rsidP="003742C4">
      <w:r>
        <w:separator/>
      </w:r>
    </w:p>
  </w:footnote>
  <w:footnote w:type="continuationSeparator" w:id="0">
    <w:p w:rsidR="00725C24" w:rsidRDefault="00725C24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 w:rsidRPr="00B1079F">
      <w:rPr>
        <w:rFonts w:eastAsia="華康仿宋體W6" w:hint="eastAsia"/>
        <w:snapToGrid w:val="0"/>
        <w:spacing w:val="20"/>
        <w:kern w:val="0"/>
      </w:rPr>
      <w:t>童書</w:t>
    </w:r>
    <w:r>
      <w:rPr>
        <w:rFonts w:eastAsia="華康仿宋體W6" w:hint="eastAsia"/>
        <w:snapToGrid w:val="0"/>
        <w:spacing w:val="20"/>
        <w:kern w:val="0"/>
      </w:rPr>
      <w:t>教學設計示例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15362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3B2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0934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1E2E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A65AA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194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13F3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4F2E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5C24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5689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maroon,#fcf,#ffc,#ccecff,#cfc,#ccf,#dbe57f,#e5eca2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1A38-B0D1-4CCF-9258-073C46C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172</cp:revision>
  <cp:lastPrinted>2015-12-24T07:53:00Z</cp:lastPrinted>
  <dcterms:created xsi:type="dcterms:W3CDTF">2015-11-18T12:51:00Z</dcterms:created>
  <dcterms:modified xsi:type="dcterms:W3CDTF">2016-01-25T13:57:00Z</dcterms:modified>
</cp:coreProperties>
</file>