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D" w:rsidRPr="00613917" w:rsidRDefault="009E4738">
      <w:p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活動</w:t>
      </w:r>
      <w:r w:rsidR="00476169" w:rsidRPr="00613917">
        <w:rPr>
          <w:rFonts w:eastAsia="新細明體" w:cstheme="minorHAnsi"/>
          <w:sz w:val="24"/>
          <w:szCs w:val="24"/>
          <w:lang w:val="en-US" w:eastAsia="zh-TW"/>
        </w:rPr>
        <w:t xml:space="preserve"> </w:t>
      </w:r>
      <w:r w:rsidR="00383F75" w:rsidRPr="00613917">
        <w:rPr>
          <w:rFonts w:eastAsia="新細明體" w:cstheme="minorHAnsi"/>
          <w:sz w:val="24"/>
          <w:szCs w:val="24"/>
          <w:lang w:val="en-US" w:eastAsia="zh-TW"/>
        </w:rPr>
        <w:t>5</w:t>
      </w:r>
    </w:p>
    <w:p w:rsidR="00476169" w:rsidRPr="00613917" w:rsidRDefault="00720D88" w:rsidP="00476169">
      <w:pPr>
        <w:jc w:val="center"/>
        <w:rPr>
          <w:rFonts w:eastAsia="新細明體" w:cstheme="minorHAnsi"/>
          <w:sz w:val="24"/>
          <w:szCs w:val="24"/>
          <w:u w:val="single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u w:val="single"/>
          <w:lang w:val="en-US" w:eastAsia="zh-TW"/>
        </w:rPr>
        <w:t>糖對於海綿蛋糕質量的影響</w:t>
      </w:r>
    </w:p>
    <w:p w:rsidR="006B1C73" w:rsidRPr="00613917" w:rsidRDefault="00720D88" w:rsidP="006B1C73">
      <w:pPr>
        <w:jc w:val="both"/>
        <w:rPr>
          <w:rFonts w:eastAsia="新細明體" w:cstheme="minorHAnsi"/>
          <w:b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b/>
          <w:sz w:val="24"/>
          <w:szCs w:val="24"/>
          <w:lang w:val="en-US" w:eastAsia="zh-TW"/>
        </w:rPr>
        <w:t>目的</w:t>
      </w:r>
    </w:p>
    <w:p w:rsidR="00476169" w:rsidRPr="00613917" w:rsidRDefault="0068111F" w:rsidP="006B1C73">
      <w:pPr>
        <w:jc w:val="both"/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研究不同份量的糖如何影響海綿蛋糕的質量。</w:t>
      </w:r>
    </w:p>
    <w:p w:rsidR="006B1C73" w:rsidRPr="00613917" w:rsidRDefault="00720D88" w:rsidP="006B1C73">
      <w:pPr>
        <w:jc w:val="both"/>
        <w:rPr>
          <w:rFonts w:eastAsia="新細明體" w:cstheme="minorHAnsi"/>
          <w:b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b/>
          <w:sz w:val="24"/>
          <w:szCs w:val="24"/>
          <w:lang w:val="en-US" w:eastAsia="zh-TW"/>
        </w:rPr>
        <w:t>原理</w:t>
      </w:r>
    </w:p>
    <w:p w:rsidR="00BC5F2E" w:rsidRPr="00613917" w:rsidRDefault="00BC5F2E" w:rsidP="006B1C73">
      <w:pPr>
        <w:jc w:val="both"/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糖不足，會產生一種不太穩定的泡沫。雞蛋的蛋白質不會彈又不會細嫩。蛋糕的顏色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不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會金黃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色，而且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其質地將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不夠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濕潤。過量的糖會提升雞蛋蛋白質的凝固溫度。這可能會導致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蛋糕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下</w:t>
      </w:r>
      <w:r w:rsidR="00097AF3">
        <w:rPr>
          <w:rFonts w:eastAsia="新細明體" w:cstheme="minorHAnsi" w:hint="eastAsia"/>
          <w:sz w:val="24"/>
          <w:szCs w:val="24"/>
          <w:lang w:val="en-US" w:eastAsia="zh-TW"/>
        </w:rPr>
        <w:t>沉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，因為在形成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外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殼前空氣將會</w:t>
      </w:r>
      <w:r w:rsidR="00097AF3">
        <w:rPr>
          <w:rFonts w:eastAsia="新細明體" w:cstheme="minorHAnsi" w:hint="eastAsia"/>
          <w:sz w:val="24"/>
          <w:szCs w:val="24"/>
          <w:lang w:val="en-US" w:eastAsia="zh-TW"/>
        </w:rPr>
        <w:t>流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失。紋理將傾向於膠狀和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外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殼</w:t>
      </w:r>
      <w:r w:rsidR="00D7606F" w:rsidRPr="00613917">
        <w:rPr>
          <w:rFonts w:eastAsia="新細明體" w:cstheme="minorHAnsi"/>
          <w:sz w:val="24"/>
          <w:szCs w:val="24"/>
          <w:lang w:val="en-US" w:eastAsia="zh-TW"/>
        </w:rPr>
        <w:t>顏色較淺而且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結晶。</w:t>
      </w:r>
    </w:p>
    <w:p w:rsidR="006B1C73" w:rsidRPr="00613917" w:rsidRDefault="00720D88" w:rsidP="006B1C73">
      <w:pPr>
        <w:rPr>
          <w:rFonts w:eastAsia="新細明體" w:cstheme="minorHAnsi"/>
          <w:b/>
          <w:sz w:val="24"/>
          <w:szCs w:val="24"/>
          <w:lang w:eastAsia="zh-TW"/>
        </w:rPr>
      </w:pPr>
      <w:r w:rsidRPr="00613917">
        <w:rPr>
          <w:rFonts w:eastAsia="新細明體" w:cstheme="minorHAnsi"/>
          <w:b/>
          <w:sz w:val="24"/>
          <w:szCs w:val="24"/>
          <w:lang w:val="en-US" w:eastAsia="zh-TW"/>
        </w:rPr>
        <w:t>用具與材料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96"/>
        <w:gridCol w:w="5996"/>
      </w:tblGrid>
      <w:tr w:rsidR="00720D88" w:rsidRPr="00613917" w:rsidTr="00720D88">
        <w:tc>
          <w:tcPr>
            <w:tcW w:w="2996" w:type="dxa"/>
          </w:tcPr>
          <w:p w:rsidR="00720D88" w:rsidRPr="00613917" w:rsidRDefault="00720D88" w:rsidP="00633AA7">
            <w:pPr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用具</w:t>
            </w:r>
          </w:p>
        </w:tc>
        <w:tc>
          <w:tcPr>
            <w:tcW w:w="5996" w:type="dxa"/>
          </w:tcPr>
          <w:p w:rsidR="00720D88" w:rsidRPr="00613917" w:rsidRDefault="00720D88" w:rsidP="00633AA7">
            <w:pPr>
              <w:rPr>
                <w:rFonts w:eastAsia="新細明體" w:cstheme="minorHAnsi"/>
                <w:b/>
                <w:szCs w:val="24"/>
                <w:lang w:eastAsia="zh-HK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材料</w:t>
            </w:r>
          </w:p>
        </w:tc>
      </w:tr>
      <w:tr w:rsidR="006B1C73" w:rsidRPr="00613917" w:rsidTr="00720D88">
        <w:trPr>
          <w:trHeight w:val="2210"/>
        </w:trPr>
        <w:tc>
          <w:tcPr>
            <w:tcW w:w="2996" w:type="dxa"/>
          </w:tcPr>
          <w:p w:rsidR="00F154BE" w:rsidRPr="00613917" w:rsidRDefault="00941080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磅</w:t>
            </w:r>
          </w:p>
          <w:p w:rsidR="00F154BE" w:rsidRPr="00613917" w:rsidRDefault="00941080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粉盤</w:t>
            </w:r>
          </w:p>
          <w:p w:rsidR="00F154BE" w:rsidRPr="00613917" w:rsidRDefault="00941080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電動</w:t>
            </w:r>
            <w:r w:rsidRPr="00613917">
              <w:rPr>
                <w:rFonts w:eastAsia="新細明體" w:cstheme="minorHAnsi"/>
                <w:szCs w:val="24"/>
                <w:lang w:eastAsia="zh-HK"/>
              </w:rPr>
              <w:t>打蛋機</w:t>
            </w:r>
          </w:p>
          <w:p w:rsidR="00F154BE" w:rsidRPr="00613917" w:rsidRDefault="00941080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篩</w:t>
            </w:r>
          </w:p>
          <w:p w:rsidR="00F154BE" w:rsidRPr="00613917" w:rsidRDefault="00102A11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發蛋器</w:t>
            </w:r>
          </w:p>
          <w:p w:rsidR="006B1C73" w:rsidRPr="00613917" w:rsidRDefault="00102A11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刮剷</w:t>
            </w:r>
          </w:p>
          <w:p w:rsidR="006B1C73" w:rsidRPr="00613917" w:rsidRDefault="00102A11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蛋糕模具</w:t>
            </w:r>
          </w:p>
          <w:p w:rsidR="00CC2695" w:rsidRPr="00613917" w:rsidRDefault="00102A11" w:rsidP="00BE7F02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烘焙紙</w:t>
            </w:r>
          </w:p>
        </w:tc>
        <w:tc>
          <w:tcPr>
            <w:tcW w:w="5996" w:type="dxa"/>
          </w:tcPr>
          <w:p w:rsidR="00935ECD" w:rsidRPr="00613917" w:rsidRDefault="00102A11" w:rsidP="00935ECD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糖的份量：</w:t>
            </w:r>
          </w:p>
          <w:p w:rsidR="00935ECD" w:rsidRPr="00613917" w:rsidRDefault="00102A11" w:rsidP="00935ECD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樣本</w:t>
            </w:r>
            <w:r w:rsidR="00935ECD" w:rsidRPr="00613917">
              <w:rPr>
                <w:rFonts w:eastAsia="新細明體" w:cstheme="minorHAnsi"/>
                <w:szCs w:val="24"/>
              </w:rPr>
              <w:t>A</w:t>
            </w:r>
            <w:r w:rsidR="00935ECD" w:rsidRPr="00613917">
              <w:rPr>
                <w:rFonts w:eastAsia="新細明體" w:cstheme="minorHAnsi"/>
                <w:szCs w:val="24"/>
              </w:rPr>
              <w:tab/>
            </w:r>
            <w:r w:rsidR="00935ECD" w:rsidRPr="00613917">
              <w:rPr>
                <w:rFonts w:eastAsia="新細明體" w:cstheme="minorHAnsi"/>
                <w:szCs w:val="24"/>
              </w:rPr>
              <w:tab/>
            </w:r>
            <w:r w:rsidR="00345CA9" w:rsidRPr="00613917">
              <w:rPr>
                <w:rFonts w:eastAsia="新細明體" w:cstheme="minorHAnsi"/>
                <w:szCs w:val="24"/>
              </w:rPr>
              <w:t xml:space="preserve">0 </w:t>
            </w:r>
            <w:r w:rsidRPr="00613917">
              <w:rPr>
                <w:rFonts w:eastAsia="新細明體" w:cstheme="minorHAnsi"/>
                <w:szCs w:val="24"/>
              </w:rPr>
              <w:t>克</w:t>
            </w:r>
          </w:p>
          <w:p w:rsidR="00935ECD" w:rsidRPr="00613917" w:rsidRDefault="00102A11" w:rsidP="00935ECD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樣本</w:t>
            </w:r>
            <w:r w:rsidR="00935ECD" w:rsidRPr="00613917">
              <w:rPr>
                <w:rFonts w:eastAsia="新細明體" w:cstheme="minorHAnsi"/>
                <w:szCs w:val="24"/>
              </w:rPr>
              <w:t>B</w:t>
            </w:r>
            <w:r w:rsidR="00935ECD" w:rsidRPr="00613917">
              <w:rPr>
                <w:rFonts w:eastAsia="新細明體" w:cstheme="minorHAnsi"/>
                <w:szCs w:val="24"/>
              </w:rPr>
              <w:tab/>
            </w:r>
            <w:r w:rsidR="00935ECD" w:rsidRPr="00613917">
              <w:rPr>
                <w:rFonts w:eastAsia="新細明體" w:cstheme="minorHAnsi"/>
                <w:szCs w:val="24"/>
              </w:rPr>
              <w:tab/>
              <w:t>50</w:t>
            </w:r>
            <w:r w:rsidRPr="00613917">
              <w:rPr>
                <w:rFonts w:eastAsia="新細明體" w:cstheme="minorHAnsi"/>
                <w:szCs w:val="24"/>
              </w:rPr>
              <w:t>克（</w:t>
            </w:r>
            <w:r w:rsidR="00A041A9" w:rsidRPr="00613917">
              <w:rPr>
                <w:rFonts w:eastAsia="新細明體" w:cstheme="minorHAnsi"/>
                <w:szCs w:val="24"/>
              </w:rPr>
              <w:t>對照</w:t>
            </w:r>
            <w:r w:rsidRPr="00613917">
              <w:rPr>
                <w:rFonts w:eastAsia="新細明體" w:cstheme="minorHAnsi"/>
                <w:szCs w:val="24"/>
              </w:rPr>
              <w:t>）</w:t>
            </w:r>
          </w:p>
          <w:p w:rsidR="00935ECD" w:rsidRPr="00613917" w:rsidRDefault="00102A11" w:rsidP="00935ECD">
            <w:pPr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樣本</w:t>
            </w:r>
            <w:r w:rsidR="00935ECD" w:rsidRPr="00613917">
              <w:rPr>
                <w:rFonts w:eastAsia="新細明體" w:cstheme="minorHAnsi"/>
                <w:szCs w:val="24"/>
              </w:rPr>
              <w:t xml:space="preserve"> C</w:t>
            </w:r>
            <w:r w:rsidR="00935ECD" w:rsidRPr="00613917">
              <w:rPr>
                <w:rFonts w:eastAsia="新細明體" w:cstheme="minorHAnsi"/>
                <w:szCs w:val="24"/>
              </w:rPr>
              <w:tab/>
            </w:r>
            <w:r w:rsidR="00935ECD" w:rsidRPr="00613917">
              <w:rPr>
                <w:rFonts w:eastAsia="新細明體" w:cstheme="minorHAnsi"/>
                <w:szCs w:val="24"/>
              </w:rPr>
              <w:tab/>
            </w:r>
            <w:r w:rsidR="00345CA9" w:rsidRPr="00613917">
              <w:rPr>
                <w:rFonts w:eastAsia="新細明體" w:cstheme="minorHAnsi"/>
                <w:szCs w:val="24"/>
              </w:rPr>
              <w:t>100</w:t>
            </w:r>
            <w:r w:rsidRPr="00613917">
              <w:rPr>
                <w:rFonts w:eastAsia="新細明體" w:cstheme="minorHAnsi"/>
                <w:szCs w:val="24"/>
              </w:rPr>
              <w:t>克</w:t>
            </w:r>
          </w:p>
          <w:p w:rsidR="006B1C73" w:rsidRPr="00613917" w:rsidRDefault="00A041A9" w:rsidP="00BE7F02">
            <w:pPr>
              <w:rPr>
                <w:rFonts w:eastAsia="新細明體" w:cstheme="minorHAnsi" w:hint="eastAsia"/>
                <w:szCs w:val="24"/>
              </w:rPr>
            </w:pPr>
            <w:r w:rsidRPr="00613917">
              <w:rPr>
                <w:rFonts w:eastAsia="新細明體" w:cstheme="minorHAnsi"/>
                <w:szCs w:val="24"/>
                <w:lang w:val="en-GB"/>
              </w:rPr>
              <w:t>（每樣本中的</w:t>
            </w:r>
            <w:r w:rsidRPr="00613917">
              <w:rPr>
                <w:rFonts w:eastAsia="新細明體" w:cstheme="minorHAnsi"/>
                <w:szCs w:val="24"/>
              </w:rPr>
              <w:t>糖</w:t>
            </w:r>
            <w:r w:rsidRPr="00613917">
              <w:rPr>
                <w:rFonts w:eastAsia="新細明體" w:cstheme="minorHAnsi"/>
                <w:szCs w:val="24"/>
                <w:lang w:val="en-GB"/>
              </w:rPr>
              <w:t>和其他材料的份量，請參閱食譜）</w:t>
            </w:r>
          </w:p>
        </w:tc>
      </w:tr>
    </w:tbl>
    <w:p w:rsidR="006B1C73" w:rsidRPr="00613917" w:rsidRDefault="006B1C73" w:rsidP="00F54C60">
      <w:pPr>
        <w:rPr>
          <w:rFonts w:eastAsia="新細明體" w:cstheme="minorHAnsi"/>
          <w:sz w:val="24"/>
          <w:szCs w:val="24"/>
          <w:lang w:val="en-US" w:eastAsia="zh-TW"/>
        </w:rPr>
      </w:pPr>
    </w:p>
    <w:p w:rsidR="006B1C73" w:rsidRPr="00613917" w:rsidRDefault="00720D88" w:rsidP="00F54C60">
      <w:pPr>
        <w:rPr>
          <w:rFonts w:eastAsia="新細明體" w:cstheme="minorHAnsi"/>
          <w:sz w:val="24"/>
          <w:szCs w:val="24"/>
          <w:lang w:val="en-US"/>
        </w:rPr>
      </w:pPr>
      <w:r w:rsidRPr="00613917">
        <w:rPr>
          <w:rFonts w:eastAsia="新細明體" w:cstheme="minorHAnsi"/>
          <w:b/>
          <w:sz w:val="24"/>
          <w:szCs w:val="24"/>
          <w:lang w:val="en-US"/>
        </w:rPr>
        <w:t>步驟</w:t>
      </w:r>
    </w:p>
    <w:p w:rsidR="00485BA4" w:rsidRPr="00613917" w:rsidRDefault="00D7606F" w:rsidP="00AD323A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val="en-US" w:eastAsia="zh-HK"/>
        </w:rPr>
      </w:pPr>
      <w:r w:rsidRPr="00613917">
        <w:rPr>
          <w:rFonts w:eastAsia="新細明體" w:cstheme="minorHAnsi"/>
          <w:kern w:val="2"/>
          <w:sz w:val="24"/>
          <w:szCs w:val="24"/>
          <w:lang w:val="en-US" w:eastAsia="zh-HK"/>
        </w:rPr>
        <w:t>按照食譜</w:t>
      </w:r>
      <w:r w:rsidRPr="00613917">
        <w:rPr>
          <w:rFonts w:eastAsia="新細明體" w:cstheme="minorHAnsi"/>
          <w:kern w:val="2"/>
          <w:sz w:val="24"/>
          <w:szCs w:val="24"/>
          <w:lang w:val="en-US" w:eastAsia="zh-TW"/>
        </w:rPr>
        <w:t>，</w:t>
      </w:r>
      <w:r w:rsidRPr="00613917">
        <w:rPr>
          <w:rFonts w:eastAsia="新細明體" w:cstheme="minorHAnsi"/>
          <w:kern w:val="2"/>
          <w:sz w:val="24"/>
          <w:szCs w:val="24"/>
          <w:lang w:val="en-US" w:eastAsia="zh-HK"/>
        </w:rPr>
        <w:t>準備</w:t>
      </w:r>
      <w:r w:rsidRPr="00613917">
        <w:rPr>
          <w:rFonts w:eastAsia="新細明體" w:cstheme="minorHAnsi"/>
          <w:kern w:val="2"/>
          <w:sz w:val="24"/>
          <w:szCs w:val="24"/>
          <w:lang w:val="en-US" w:eastAsia="zh-TW"/>
        </w:rPr>
        <w:t>三款不同糖份的樣本</w:t>
      </w:r>
      <w:r w:rsidRPr="00613917">
        <w:rPr>
          <w:rFonts w:eastAsia="新細明體" w:cstheme="minorHAnsi"/>
          <w:kern w:val="2"/>
          <w:sz w:val="24"/>
          <w:szCs w:val="24"/>
          <w:lang w:val="en-US" w:eastAsia="zh-HK"/>
        </w:rPr>
        <w:t>。</w:t>
      </w:r>
    </w:p>
    <w:p w:rsidR="00DC5C96" w:rsidRPr="00613917" w:rsidRDefault="00D7606F" w:rsidP="00D7606F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val="en-US"/>
        </w:rPr>
      </w:pPr>
      <w:r w:rsidRPr="00613917">
        <w:rPr>
          <w:rFonts w:eastAsia="新細明體" w:cstheme="minorHAnsi"/>
          <w:sz w:val="24"/>
          <w:szCs w:val="24"/>
          <w:lang w:val="en-US"/>
        </w:rPr>
        <w:t>觀察樣</w:t>
      </w:r>
      <w:r w:rsidR="00531DAC" w:rsidRPr="00613917">
        <w:rPr>
          <w:rFonts w:eastAsia="新細明體" w:cstheme="minorHAnsi"/>
          <w:sz w:val="24"/>
          <w:szCs w:val="24"/>
          <w:lang w:val="en-US" w:eastAsia="zh-TW"/>
        </w:rPr>
        <w:t>本</w:t>
      </w:r>
      <w:r w:rsidRPr="00613917">
        <w:rPr>
          <w:rFonts w:eastAsia="新細明體" w:cstheme="minorHAnsi"/>
          <w:sz w:val="24"/>
          <w:szCs w:val="24"/>
          <w:lang w:val="en-US"/>
        </w:rPr>
        <w:t>的表面。</w:t>
      </w:r>
    </w:p>
    <w:p w:rsidR="00F55850" w:rsidRPr="00613917" w:rsidRDefault="00531DAC" w:rsidP="00531DAC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切割樣本成兩半，並觀察每邊的橫截面。</w:t>
      </w:r>
    </w:p>
    <w:p w:rsidR="00485BA4" w:rsidRPr="00613917" w:rsidRDefault="00531DAC" w:rsidP="00531DAC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val="en-US"/>
        </w:rPr>
      </w:pPr>
      <w:r w:rsidRPr="00613917">
        <w:rPr>
          <w:rFonts w:eastAsia="新細明體" w:cstheme="minorHAnsi"/>
          <w:sz w:val="24"/>
          <w:szCs w:val="24"/>
          <w:lang w:val="en-US"/>
        </w:rPr>
        <w:t>比較結果。</w:t>
      </w:r>
    </w:p>
    <w:p w:rsidR="008E5499" w:rsidRPr="00613917" w:rsidRDefault="008E5499" w:rsidP="008E5499">
      <w:pPr>
        <w:pStyle w:val="a4"/>
        <w:rPr>
          <w:rFonts w:eastAsia="新細明體" w:cstheme="minorHAnsi"/>
          <w:sz w:val="24"/>
          <w:szCs w:val="24"/>
          <w:lang w:val="en-US"/>
        </w:rPr>
      </w:pPr>
    </w:p>
    <w:p w:rsidR="00DC5C96" w:rsidRPr="00613917" w:rsidRDefault="00DC5C96">
      <w:pPr>
        <w:rPr>
          <w:rFonts w:eastAsia="新細明體" w:cstheme="minorHAnsi"/>
          <w:b/>
          <w:sz w:val="24"/>
          <w:szCs w:val="24"/>
          <w:lang w:val="en-US"/>
        </w:rPr>
      </w:pPr>
      <w:r w:rsidRPr="00613917">
        <w:rPr>
          <w:rFonts w:eastAsia="新細明體" w:cstheme="minorHAnsi"/>
          <w:b/>
          <w:sz w:val="24"/>
          <w:szCs w:val="24"/>
          <w:lang w:val="en-US"/>
        </w:rPr>
        <w:br w:type="page"/>
      </w:r>
    </w:p>
    <w:p w:rsidR="00084A26" w:rsidRPr="00613917" w:rsidRDefault="00720D88" w:rsidP="00476169">
      <w:pPr>
        <w:rPr>
          <w:rFonts w:eastAsia="新細明體" w:cstheme="minorHAnsi"/>
          <w:b/>
          <w:sz w:val="24"/>
          <w:szCs w:val="24"/>
          <w:lang w:val="en-US"/>
        </w:rPr>
      </w:pPr>
      <w:r w:rsidRPr="00613917">
        <w:rPr>
          <w:rFonts w:eastAsia="新細明體" w:cstheme="minorHAnsi"/>
          <w:b/>
          <w:sz w:val="24"/>
          <w:szCs w:val="24"/>
          <w:lang w:val="en-US"/>
        </w:rPr>
        <w:lastRenderedPageBreak/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588"/>
        <w:gridCol w:w="1588"/>
        <w:gridCol w:w="1588"/>
        <w:gridCol w:w="1588"/>
        <w:gridCol w:w="1589"/>
      </w:tblGrid>
      <w:tr w:rsidR="00214086" w:rsidRPr="00613917" w:rsidTr="00214086">
        <w:trPr>
          <w:trHeight w:val="1051"/>
        </w:trPr>
        <w:tc>
          <w:tcPr>
            <w:tcW w:w="1075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樣本</w:t>
            </w:r>
          </w:p>
        </w:tc>
        <w:tc>
          <w:tcPr>
            <w:tcW w:w="1588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體積</w:t>
            </w:r>
          </w:p>
        </w:tc>
        <w:tc>
          <w:tcPr>
            <w:tcW w:w="1588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顏色</w:t>
            </w:r>
          </w:p>
        </w:tc>
        <w:tc>
          <w:tcPr>
            <w:tcW w:w="1588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質地</w:t>
            </w:r>
          </w:p>
        </w:tc>
        <w:tc>
          <w:tcPr>
            <w:tcW w:w="1588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濕</w:t>
            </w:r>
            <w:r w:rsidR="00A468EA" w:rsidRPr="00613917">
              <w:rPr>
                <w:rFonts w:eastAsia="新細明體" w:cstheme="minorHAnsi"/>
                <w:b/>
                <w:szCs w:val="24"/>
              </w:rPr>
              <w:t>潤</w:t>
            </w:r>
            <w:r w:rsidRPr="00613917">
              <w:rPr>
                <w:rFonts w:eastAsia="新細明體" w:cstheme="minorHAnsi"/>
                <w:b/>
                <w:szCs w:val="24"/>
              </w:rPr>
              <w:t>度</w:t>
            </w:r>
          </w:p>
        </w:tc>
        <w:tc>
          <w:tcPr>
            <w:tcW w:w="1589" w:type="dxa"/>
            <w:vAlign w:val="center"/>
          </w:tcPr>
          <w:p w:rsidR="00214086" w:rsidRPr="00613917" w:rsidRDefault="00720D88" w:rsidP="00214086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613917">
              <w:rPr>
                <w:rFonts w:eastAsia="新細明體" w:cstheme="minorHAnsi"/>
                <w:b/>
                <w:szCs w:val="24"/>
              </w:rPr>
              <w:t>其他觀察</w:t>
            </w:r>
          </w:p>
        </w:tc>
      </w:tr>
      <w:tr w:rsidR="00214086" w:rsidRPr="00613917" w:rsidTr="00214086">
        <w:trPr>
          <w:trHeight w:val="864"/>
        </w:trPr>
        <w:tc>
          <w:tcPr>
            <w:tcW w:w="1075" w:type="dxa"/>
            <w:vAlign w:val="center"/>
          </w:tcPr>
          <w:p w:rsidR="00214086" w:rsidRPr="00613917" w:rsidRDefault="00214086" w:rsidP="00D9524D">
            <w:pPr>
              <w:jc w:val="center"/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A</w:t>
            </w:r>
            <w:r w:rsidRPr="00613917">
              <w:rPr>
                <w:rFonts w:eastAsia="新細明體" w:cstheme="minorHAnsi"/>
                <w:szCs w:val="24"/>
              </w:rPr>
              <w:br/>
              <w:t>(</w:t>
            </w:r>
            <w:r w:rsidR="00345CA9" w:rsidRPr="00613917">
              <w:rPr>
                <w:rFonts w:eastAsia="新細明體" w:cstheme="minorHAnsi"/>
                <w:szCs w:val="24"/>
              </w:rPr>
              <w:t>0</w:t>
            </w:r>
            <w:r w:rsidR="00720D88" w:rsidRPr="00613917">
              <w:rPr>
                <w:rFonts w:eastAsia="新細明體" w:cstheme="minorHAnsi"/>
                <w:szCs w:val="24"/>
              </w:rPr>
              <w:t>克</w:t>
            </w:r>
            <w:r w:rsidRPr="00613917">
              <w:rPr>
                <w:rFonts w:eastAsia="新細明體" w:cstheme="minorHAnsi"/>
                <w:szCs w:val="24"/>
              </w:rPr>
              <w:t>)</w:t>
            </w: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9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</w:tr>
      <w:tr w:rsidR="00214086" w:rsidRPr="00613917" w:rsidTr="00214086">
        <w:trPr>
          <w:trHeight w:val="864"/>
        </w:trPr>
        <w:tc>
          <w:tcPr>
            <w:tcW w:w="1075" w:type="dxa"/>
            <w:vAlign w:val="center"/>
          </w:tcPr>
          <w:p w:rsidR="00214086" w:rsidRPr="00613917" w:rsidRDefault="00214086" w:rsidP="00214086">
            <w:pPr>
              <w:jc w:val="center"/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B</w:t>
            </w:r>
            <w:r w:rsidRPr="00613917">
              <w:rPr>
                <w:rFonts w:eastAsia="新細明體" w:cstheme="minorHAnsi"/>
                <w:szCs w:val="24"/>
              </w:rPr>
              <w:br/>
              <w:t>(50</w:t>
            </w:r>
            <w:r w:rsidR="00720D88" w:rsidRPr="00613917">
              <w:rPr>
                <w:rFonts w:eastAsia="新細明體" w:cstheme="minorHAnsi"/>
                <w:szCs w:val="24"/>
              </w:rPr>
              <w:t>克</w:t>
            </w:r>
            <w:r w:rsidRPr="00613917">
              <w:rPr>
                <w:rFonts w:eastAsia="新細明體" w:cstheme="minorHAnsi"/>
                <w:szCs w:val="24"/>
              </w:rPr>
              <w:t>)</w:t>
            </w: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9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</w:tr>
      <w:tr w:rsidR="00214086" w:rsidRPr="00613917" w:rsidTr="00214086">
        <w:trPr>
          <w:trHeight w:val="864"/>
        </w:trPr>
        <w:tc>
          <w:tcPr>
            <w:tcW w:w="1075" w:type="dxa"/>
            <w:vAlign w:val="center"/>
          </w:tcPr>
          <w:p w:rsidR="00214086" w:rsidRPr="00613917" w:rsidRDefault="00214086" w:rsidP="00D9524D">
            <w:pPr>
              <w:jc w:val="center"/>
              <w:rPr>
                <w:rFonts w:eastAsia="新細明體" w:cstheme="minorHAnsi"/>
                <w:szCs w:val="24"/>
              </w:rPr>
            </w:pPr>
            <w:r w:rsidRPr="00613917">
              <w:rPr>
                <w:rFonts w:eastAsia="新細明體" w:cstheme="minorHAnsi"/>
                <w:szCs w:val="24"/>
              </w:rPr>
              <w:t>C</w:t>
            </w:r>
            <w:r w:rsidRPr="00613917">
              <w:rPr>
                <w:rFonts w:eastAsia="新細明體" w:cstheme="minorHAnsi"/>
                <w:szCs w:val="24"/>
              </w:rPr>
              <w:br/>
              <w:t>(</w:t>
            </w:r>
            <w:r w:rsidR="00345CA9" w:rsidRPr="00613917">
              <w:rPr>
                <w:rFonts w:eastAsia="新細明體" w:cstheme="minorHAnsi"/>
                <w:szCs w:val="24"/>
              </w:rPr>
              <w:t>100</w:t>
            </w:r>
            <w:r w:rsidR="00720D88" w:rsidRPr="00613917">
              <w:rPr>
                <w:rFonts w:eastAsia="新細明體" w:cstheme="minorHAnsi"/>
                <w:szCs w:val="24"/>
              </w:rPr>
              <w:t>克</w:t>
            </w:r>
            <w:r w:rsidRPr="00613917">
              <w:rPr>
                <w:rFonts w:eastAsia="新細明體" w:cstheme="minorHAnsi"/>
                <w:szCs w:val="24"/>
              </w:rPr>
              <w:t>)</w:t>
            </w: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8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  <w:tc>
          <w:tcPr>
            <w:tcW w:w="1589" w:type="dxa"/>
          </w:tcPr>
          <w:p w:rsidR="00214086" w:rsidRPr="00613917" w:rsidRDefault="00214086" w:rsidP="00476169">
            <w:pPr>
              <w:rPr>
                <w:rFonts w:eastAsia="新細明體" w:cstheme="minorHAnsi"/>
                <w:b/>
                <w:szCs w:val="24"/>
              </w:rPr>
            </w:pPr>
          </w:p>
        </w:tc>
      </w:tr>
    </w:tbl>
    <w:p w:rsidR="00214086" w:rsidRPr="00613917" w:rsidRDefault="00214086" w:rsidP="00476169">
      <w:pPr>
        <w:rPr>
          <w:rFonts w:eastAsia="新細明體" w:cstheme="minorHAnsi"/>
          <w:b/>
          <w:sz w:val="24"/>
          <w:szCs w:val="24"/>
          <w:lang w:val="en-US"/>
        </w:rPr>
      </w:pPr>
    </w:p>
    <w:p w:rsidR="00D0493C" w:rsidRPr="00613917" w:rsidRDefault="00720D88" w:rsidP="00476169">
      <w:pPr>
        <w:rPr>
          <w:rFonts w:eastAsia="新細明體" w:cstheme="minorHAnsi"/>
          <w:b/>
          <w:sz w:val="24"/>
          <w:szCs w:val="24"/>
          <w:lang w:val="en-US"/>
        </w:rPr>
      </w:pPr>
      <w:r w:rsidRPr="00613917">
        <w:rPr>
          <w:rFonts w:eastAsia="新細明體" w:cstheme="minorHAnsi"/>
          <w:b/>
          <w:sz w:val="24"/>
          <w:szCs w:val="24"/>
          <w:lang w:val="en-US"/>
        </w:rPr>
        <w:t>思考問題</w:t>
      </w:r>
    </w:p>
    <w:p w:rsidR="00345CA9" w:rsidRPr="00613917" w:rsidRDefault="00A468EA" w:rsidP="00A468EA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哪一個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樣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本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的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體積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最大？</w:t>
      </w:r>
    </w:p>
    <w:p w:rsidR="00B074A8" w:rsidRPr="00613917" w:rsidRDefault="00A468EA" w:rsidP="00A468EA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是什麼原因導致在樣本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C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中觀察到的濕潤度？</w:t>
      </w:r>
    </w:p>
    <w:p w:rsidR="00D0493C" w:rsidRPr="00613917" w:rsidRDefault="00A468EA" w:rsidP="00A468EA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是什麼原因導致在樣本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A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中觀察到的質地？</w:t>
      </w:r>
      <w:r w:rsidR="00B074A8" w:rsidRPr="00613917">
        <w:rPr>
          <w:rFonts w:eastAsia="新細明體" w:cstheme="minorHAnsi"/>
          <w:sz w:val="24"/>
          <w:szCs w:val="24"/>
          <w:lang w:val="en-US" w:eastAsia="zh-TW"/>
        </w:rPr>
        <w:t xml:space="preserve"> </w:t>
      </w:r>
    </w:p>
    <w:p w:rsidR="00D0493C" w:rsidRPr="00613917" w:rsidRDefault="00D0493C" w:rsidP="00AD323A">
      <w:pPr>
        <w:rPr>
          <w:rFonts w:eastAsia="新細明體" w:cstheme="minorHAnsi"/>
          <w:b/>
          <w:sz w:val="24"/>
          <w:szCs w:val="24"/>
          <w:lang w:val="en-US" w:eastAsia="zh-HK"/>
        </w:rPr>
      </w:pPr>
    </w:p>
    <w:p w:rsidR="00A9433C" w:rsidRPr="00613917" w:rsidRDefault="00720D88" w:rsidP="00A9433C">
      <w:pPr>
        <w:rPr>
          <w:rFonts w:eastAsia="新細明體" w:cstheme="minorHAnsi"/>
          <w:b/>
          <w:sz w:val="24"/>
          <w:szCs w:val="24"/>
          <w:lang w:val="en-US"/>
        </w:rPr>
      </w:pPr>
      <w:r w:rsidRPr="00613917">
        <w:rPr>
          <w:rFonts w:eastAsia="新細明體" w:cstheme="minorHAnsi"/>
          <w:b/>
          <w:sz w:val="24"/>
          <w:szCs w:val="24"/>
          <w:lang w:val="en-US" w:eastAsia="zh-HK"/>
        </w:rPr>
        <w:t>答</w:t>
      </w:r>
      <w:r w:rsidRPr="00613917">
        <w:rPr>
          <w:rFonts w:eastAsia="新細明體" w:cstheme="minorHAnsi"/>
          <w:b/>
          <w:sz w:val="24"/>
          <w:szCs w:val="24"/>
          <w:lang w:val="en-US" w:eastAsia="zh-TW"/>
        </w:rPr>
        <w:t>案</w:t>
      </w:r>
    </w:p>
    <w:p w:rsidR="00A9433C" w:rsidRPr="00613917" w:rsidRDefault="002F1CC3" w:rsidP="002F1CC3">
      <w:pPr>
        <w:pStyle w:val="a4"/>
        <w:numPr>
          <w:ilvl w:val="0"/>
          <w:numId w:val="5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樣本</w:t>
      </w:r>
      <w:r w:rsidR="00A9433C" w:rsidRPr="00613917">
        <w:rPr>
          <w:rFonts w:eastAsia="新細明體" w:cstheme="minorHAnsi"/>
          <w:sz w:val="24"/>
          <w:szCs w:val="24"/>
          <w:lang w:val="en-US" w:eastAsia="zh-HK"/>
        </w:rPr>
        <w:t xml:space="preserve"> B</w:t>
      </w:r>
      <w:r w:rsidR="0015250C">
        <w:rPr>
          <w:rFonts w:eastAsia="新細明體" w:cstheme="minorHAnsi" w:hint="eastAsia"/>
          <w:sz w:val="24"/>
          <w:szCs w:val="24"/>
          <w:lang w:val="en-US" w:eastAsia="zh-TW"/>
        </w:rPr>
        <w:t>。</w:t>
      </w:r>
      <w:r w:rsidR="00A9433C" w:rsidRPr="00613917">
        <w:rPr>
          <w:rFonts w:eastAsia="新細明體" w:cstheme="minorHAnsi"/>
          <w:sz w:val="24"/>
          <w:szCs w:val="24"/>
          <w:lang w:val="en-US" w:eastAsia="zh-HK"/>
        </w:rPr>
        <w:t xml:space="preserve"> 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糖增加焙烤產品的體積，但過量的糖會降低體積。</w:t>
      </w:r>
    </w:p>
    <w:p w:rsidR="00A9433C" w:rsidRPr="00613917" w:rsidRDefault="002F1CC3" w:rsidP="002F1CC3">
      <w:pPr>
        <w:pStyle w:val="a4"/>
        <w:numPr>
          <w:ilvl w:val="0"/>
          <w:numId w:val="5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TW"/>
        </w:rPr>
        <w:t>樣本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 xml:space="preserve">C 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是濕潤的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。糖有保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留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水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份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的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特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質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，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越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多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糖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份，</w:t>
      </w:r>
      <w:r w:rsidR="00094FBE" w:rsidRPr="00613917">
        <w:rPr>
          <w:rFonts w:eastAsia="新細明體" w:cstheme="minorHAnsi"/>
          <w:sz w:val="24"/>
          <w:szCs w:val="24"/>
          <w:lang w:val="en-US" w:eastAsia="zh-HK"/>
        </w:rPr>
        <w:t>產品越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濕潤</w:t>
      </w:r>
    </w:p>
    <w:p w:rsidR="00A9433C" w:rsidRPr="00613917" w:rsidRDefault="00094FBE" w:rsidP="00094FBE">
      <w:pPr>
        <w:pStyle w:val="a4"/>
        <w:numPr>
          <w:ilvl w:val="0"/>
          <w:numId w:val="5"/>
        </w:numPr>
        <w:rPr>
          <w:rFonts w:eastAsia="新細明體" w:cstheme="minorHAnsi"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sz w:val="24"/>
          <w:szCs w:val="24"/>
          <w:lang w:val="en-US" w:eastAsia="zh-HK"/>
        </w:rPr>
        <w:t>樣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本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A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是不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夠細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嫩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和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彈性，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並且較</w:t>
      </w:r>
      <w:r w:rsidRPr="00613917">
        <w:rPr>
          <w:rFonts w:eastAsia="新細明體" w:cstheme="minorHAnsi"/>
          <w:sz w:val="24"/>
          <w:szCs w:val="24"/>
          <w:lang w:eastAsia="zh-HK"/>
        </w:rPr>
        <w:t>乾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。由於糖吸引水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份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，烘焙產品變得柔軟。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過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少的糖，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令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產品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的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柔軟和</w:t>
      </w:r>
      <w:r w:rsidRPr="00613917">
        <w:rPr>
          <w:rFonts w:eastAsia="新細明體" w:cstheme="minorHAnsi"/>
          <w:sz w:val="24"/>
          <w:szCs w:val="24"/>
          <w:lang w:val="en-US" w:eastAsia="zh-TW"/>
        </w:rPr>
        <w:t>濕潤度都較低</w:t>
      </w:r>
      <w:r w:rsidRPr="00613917">
        <w:rPr>
          <w:rFonts w:eastAsia="新細明體" w:cstheme="minorHAnsi"/>
          <w:sz w:val="24"/>
          <w:szCs w:val="24"/>
          <w:lang w:val="en-US" w:eastAsia="zh-HK"/>
        </w:rPr>
        <w:t>。</w:t>
      </w:r>
    </w:p>
    <w:p w:rsidR="001C55DD" w:rsidRPr="00613917" w:rsidRDefault="001C55DD" w:rsidP="00D0493C">
      <w:pPr>
        <w:pStyle w:val="a4"/>
        <w:rPr>
          <w:rFonts w:eastAsia="新細明體" w:cstheme="minorHAnsi"/>
          <w:b/>
          <w:sz w:val="24"/>
          <w:szCs w:val="24"/>
          <w:lang w:val="en-US" w:eastAsia="zh-TW"/>
        </w:rPr>
      </w:pPr>
    </w:p>
    <w:p w:rsidR="001C55DD" w:rsidRPr="00613917" w:rsidRDefault="001C55DD">
      <w:pPr>
        <w:rPr>
          <w:rFonts w:eastAsia="新細明體" w:cstheme="minorHAnsi"/>
          <w:b/>
          <w:sz w:val="24"/>
          <w:szCs w:val="24"/>
          <w:lang w:val="en-US" w:eastAsia="zh-TW"/>
        </w:rPr>
      </w:pPr>
      <w:r w:rsidRPr="00613917">
        <w:rPr>
          <w:rFonts w:eastAsia="新細明體" w:cstheme="minorHAnsi"/>
          <w:b/>
          <w:sz w:val="24"/>
          <w:szCs w:val="24"/>
          <w:lang w:val="en-US" w:eastAsia="zh-TW"/>
        </w:rPr>
        <w:br w:type="page"/>
      </w:r>
    </w:p>
    <w:p w:rsidR="001C55DD" w:rsidRPr="002D0C16" w:rsidRDefault="00613917" w:rsidP="001C55DD">
      <w:pPr>
        <w:widowControl w:val="0"/>
        <w:spacing w:before="240" w:after="60" w:line="240" w:lineRule="auto"/>
        <w:jc w:val="center"/>
        <w:outlineLvl w:val="0"/>
        <w:rPr>
          <w:rFonts w:eastAsia="新細明體" w:cstheme="minorHAnsi"/>
          <w:b/>
          <w:bCs/>
          <w:kern w:val="2"/>
          <w:sz w:val="24"/>
          <w:szCs w:val="24"/>
          <w:lang w:val="en-US" w:eastAsia="zh-HK"/>
        </w:rPr>
      </w:pPr>
      <w:r w:rsidRPr="002D0C16">
        <w:rPr>
          <w:rFonts w:eastAsia="新細明體" w:cstheme="minorHAnsi"/>
          <w:b/>
          <w:bCs/>
          <w:kern w:val="2"/>
          <w:sz w:val="24"/>
          <w:szCs w:val="24"/>
          <w:lang w:val="en-US" w:eastAsia="zh-HK"/>
        </w:rPr>
        <w:lastRenderedPageBreak/>
        <w:t>食譜</w:t>
      </w:r>
      <w:r w:rsidRPr="002D0C16">
        <w:rPr>
          <w:rFonts w:eastAsia="新細明體" w:cstheme="minorHAnsi"/>
          <w:b/>
          <w:bCs/>
          <w:kern w:val="2"/>
          <w:sz w:val="24"/>
          <w:szCs w:val="24"/>
          <w:lang w:val="en-US" w:eastAsia="zh-TW"/>
        </w:rPr>
        <w:t>：海綿蛋糕</w:t>
      </w:r>
    </w:p>
    <w:p w:rsidR="001C55DD" w:rsidRPr="002D0C16" w:rsidRDefault="001C55DD" w:rsidP="001C55DD">
      <w:pPr>
        <w:widowControl w:val="0"/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HK"/>
        </w:rPr>
      </w:pPr>
    </w:p>
    <w:p w:rsidR="001C55DD" w:rsidRPr="002D0C16" w:rsidRDefault="00613917" w:rsidP="001C55DD">
      <w:pPr>
        <w:widowControl w:val="0"/>
        <w:spacing w:after="0" w:line="240" w:lineRule="auto"/>
        <w:ind w:left="480" w:hanging="480"/>
        <w:rPr>
          <w:rFonts w:eastAsia="新細明體" w:cstheme="minorHAnsi"/>
          <w:b/>
          <w:kern w:val="2"/>
          <w:sz w:val="24"/>
          <w:szCs w:val="24"/>
          <w:lang w:val="en-US" w:eastAsia="zh-HK"/>
        </w:rPr>
      </w:pP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材料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 xml:space="preserve"> 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（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2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個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6</w:t>
      </w:r>
      <w:r w:rsidRPr="002D0C16">
        <w:rPr>
          <w:rFonts w:eastAsia="新細明體" w:cstheme="minorHAnsi"/>
          <w:b/>
          <w:kern w:val="2"/>
          <w:sz w:val="24"/>
          <w:szCs w:val="24"/>
          <w:lang w:val="en-US" w:eastAsia="zh-TW"/>
        </w:rPr>
        <w:t>吋蛋糕）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00"/>
        <w:gridCol w:w="1678"/>
        <w:gridCol w:w="609"/>
        <w:gridCol w:w="893"/>
        <w:gridCol w:w="270"/>
        <w:gridCol w:w="2886"/>
      </w:tblGrid>
      <w:tr w:rsidR="00CC2695" w:rsidRPr="002D0C16" w:rsidTr="00CC2695">
        <w:tc>
          <w:tcPr>
            <w:tcW w:w="2575" w:type="dxa"/>
            <w:gridSpan w:val="2"/>
            <w:tcBorders>
              <w:bottom w:val="single" w:sz="4" w:space="0" w:color="auto"/>
              <w:right w:val="nil"/>
            </w:tcBorders>
          </w:tcPr>
          <w:p w:rsidR="00CC2695" w:rsidRPr="002D0C16" w:rsidRDefault="00E0622C" w:rsidP="001C55DD">
            <w:pPr>
              <w:widowControl w:val="0"/>
              <w:rPr>
                <w:rFonts w:eastAsia="新細明體" w:cstheme="minorHAnsi"/>
                <w:i/>
                <w:szCs w:val="24"/>
                <w:u w:val="single"/>
                <w:lang w:eastAsia="zh-HK"/>
              </w:rPr>
            </w:pPr>
            <w:r w:rsidRPr="002D0C16">
              <w:rPr>
                <w:rFonts w:eastAsia="新細明體" w:cstheme="minorHAnsi"/>
                <w:i/>
                <w:szCs w:val="24"/>
                <w:u w:val="single"/>
                <w:lang w:eastAsia="zh-HK"/>
              </w:rPr>
              <w:t>麵粉糊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</w:tcBorders>
          </w:tcPr>
          <w:p w:rsidR="00CC2695" w:rsidRPr="002D0C16" w:rsidRDefault="00CC2695" w:rsidP="001C55DD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CC2695" w:rsidRPr="002D0C16" w:rsidRDefault="00CC2695" w:rsidP="001C55DD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2695" w:rsidRPr="002D0C16" w:rsidRDefault="00E0622C" w:rsidP="001C55DD">
            <w:pPr>
              <w:widowControl w:val="0"/>
              <w:rPr>
                <w:rFonts w:eastAsia="新細明體" w:cstheme="minorHAnsi"/>
                <w:b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b/>
                <w:szCs w:val="24"/>
                <w:lang w:val="en-GB" w:eastAsia="zh-HK"/>
              </w:rPr>
              <w:t>註：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2695" w:rsidRPr="002D0C16" w:rsidRDefault="00387058" w:rsidP="00CC2695">
            <w:pPr>
              <w:widowControl w:val="0"/>
              <w:rPr>
                <w:rFonts w:eastAsia="新細明體" w:cstheme="minorHAnsi"/>
                <w:b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b/>
                <w:szCs w:val="24"/>
              </w:rPr>
              <w:t>糖</w:t>
            </w:r>
            <w:r w:rsidRPr="002D0C16">
              <w:rPr>
                <w:rFonts w:eastAsia="新細明體" w:cstheme="minorHAnsi"/>
                <w:b/>
                <w:szCs w:val="24"/>
                <w:lang w:eastAsia="zh-HK"/>
              </w:rPr>
              <w:t>的</w:t>
            </w:r>
            <w:r w:rsidRPr="002D0C16">
              <w:rPr>
                <w:rFonts w:eastAsia="新細明體" w:cstheme="minorHAnsi"/>
                <w:b/>
                <w:szCs w:val="24"/>
              </w:rPr>
              <w:t>使用份量</w:t>
            </w:r>
            <w:r w:rsidRPr="002D0C16">
              <w:rPr>
                <w:rFonts w:eastAsia="新細明體" w:cstheme="minorHAnsi"/>
                <w:b/>
                <w:szCs w:val="24"/>
                <w:lang w:eastAsia="zh-HK"/>
              </w:rPr>
              <w:t>（實驗）</w:t>
            </w:r>
          </w:p>
        </w:tc>
      </w:tr>
      <w:tr w:rsidR="00CC2695" w:rsidRPr="002D0C16" w:rsidTr="00CC2695">
        <w:tc>
          <w:tcPr>
            <w:tcW w:w="2175" w:type="dxa"/>
            <w:tcBorders>
              <w:bottom w:val="single" w:sz="4" w:space="0" w:color="auto"/>
            </w:tcBorders>
          </w:tcPr>
          <w:p w:rsidR="001C55DD" w:rsidRPr="002D0C16" w:rsidRDefault="00E0622C" w:rsidP="001C55DD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</w:rPr>
              <w:t>雞</w:t>
            </w:r>
            <w:r w:rsidRPr="002D0C16">
              <w:rPr>
                <w:rFonts w:eastAsia="新細明體" w:cstheme="minorHAnsi"/>
                <w:szCs w:val="24"/>
                <w:lang w:eastAsia="zh-HK"/>
              </w:rPr>
              <w:t>蛋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1C55DD" w:rsidRPr="002D0C16" w:rsidRDefault="00CC2695" w:rsidP="00E0622C">
            <w:pPr>
              <w:widowControl w:val="0"/>
              <w:jc w:val="center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3 (</w:t>
            </w:r>
            <w:r w:rsidR="00E0622C" w:rsidRPr="002D0C16">
              <w:rPr>
                <w:rFonts w:eastAsia="新細明體" w:cstheme="minorHAnsi"/>
                <w:szCs w:val="24"/>
              </w:rPr>
              <w:t>大約</w:t>
            </w:r>
            <w:r w:rsidRPr="002D0C16">
              <w:rPr>
                <w:rFonts w:eastAsia="新細明體" w:cstheme="minorHAnsi"/>
                <w:szCs w:val="24"/>
                <w:lang w:eastAsia="zh-HK"/>
              </w:rPr>
              <w:t xml:space="preserve"> 150 </w:t>
            </w:r>
            <w:r w:rsidR="00E0622C" w:rsidRPr="002D0C16">
              <w:rPr>
                <w:rFonts w:eastAsia="新細明體" w:cstheme="minorHAnsi"/>
                <w:szCs w:val="24"/>
              </w:rPr>
              <w:t>克</w:t>
            </w:r>
            <w:r w:rsidRPr="002D0C16">
              <w:rPr>
                <w:rFonts w:eastAsia="新細明體" w:cstheme="minorHAnsi"/>
                <w:szCs w:val="24"/>
                <w:lang w:eastAsia="zh-HK"/>
              </w:rPr>
              <w:t>)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1C55DD" w:rsidRPr="002D0C16" w:rsidRDefault="001C55DD" w:rsidP="001C55DD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5DD" w:rsidRPr="002D0C16" w:rsidRDefault="001C55DD" w:rsidP="001C55DD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5DD" w:rsidRPr="002D0C16" w:rsidRDefault="001C55DD" w:rsidP="00387058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</w:tr>
      <w:tr w:rsidR="00CC2695" w:rsidRPr="002D0C16" w:rsidTr="00CC2695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CC2695" w:rsidRPr="002D0C16" w:rsidRDefault="00E0622C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</w:rPr>
              <w:t>糖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695" w:rsidRPr="002D0C16" w:rsidRDefault="00CC2695" w:rsidP="00CC2695">
            <w:pPr>
              <w:widowControl w:val="0"/>
              <w:jc w:val="center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50</w:t>
            </w:r>
            <w:r w:rsidR="00E0622C" w:rsidRPr="002D0C16">
              <w:rPr>
                <w:rFonts w:eastAsia="新細明體" w:cstheme="minorHAnsi"/>
                <w:szCs w:val="24"/>
              </w:rPr>
              <w:t>克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695" w:rsidRPr="002D0C16" w:rsidRDefault="00387058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</w:rPr>
              <w:t>樣本</w:t>
            </w:r>
            <w:r w:rsidR="00CC2695" w:rsidRPr="002D0C16">
              <w:rPr>
                <w:rFonts w:eastAsia="新細明體" w:cstheme="minorHAnsi"/>
                <w:szCs w:val="24"/>
                <w:lang w:eastAsia="zh-HK"/>
              </w:rPr>
              <w:t>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695" w:rsidRPr="002D0C16" w:rsidRDefault="00345CA9" w:rsidP="00CC2695">
            <w:pPr>
              <w:widowControl w:val="0"/>
              <w:rPr>
                <w:rFonts w:eastAsia="新細明體" w:cstheme="minorHAnsi"/>
                <w:szCs w:val="24"/>
              </w:rPr>
            </w:pPr>
            <w:r w:rsidRPr="002D0C16">
              <w:rPr>
                <w:rFonts w:eastAsia="新細明體" w:cstheme="minorHAnsi"/>
                <w:szCs w:val="24"/>
              </w:rPr>
              <w:t>0</w:t>
            </w:r>
            <w:r w:rsidR="00387058" w:rsidRPr="002D0C16">
              <w:rPr>
                <w:rFonts w:eastAsia="新細明體" w:cstheme="minorHAnsi"/>
                <w:szCs w:val="24"/>
              </w:rPr>
              <w:t>克</w:t>
            </w:r>
          </w:p>
        </w:tc>
      </w:tr>
      <w:tr w:rsidR="00CC2695" w:rsidRPr="002D0C16" w:rsidTr="00CC2695">
        <w:tc>
          <w:tcPr>
            <w:tcW w:w="2175" w:type="dxa"/>
            <w:tcBorders>
              <w:bottom w:val="nil"/>
            </w:tcBorders>
          </w:tcPr>
          <w:p w:rsidR="00CC2695" w:rsidRPr="002D0C16" w:rsidRDefault="00E0622C" w:rsidP="00E0622C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低筋麵粉</w:t>
            </w:r>
          </w:p>
        </w:tc>
        <w:tc>
          <w:tcPr>
            <w:tcW w:w="2078" w:type="dxa"/>
            <w:gridSpan w:val="2"/>
            <w:tcBorders>
              <w:bottom w:val="nil"/>
            </w:tcBorders>
          </w:tcPr>
          <w:p w:rsidR="00CC2695" w:rsidRPr="002D0C16" w:rsidRDefault="00345CA9" w:rsidP="00E0622C">
            <w:pPr>
              <w:widowControl w:val="0"/>
              <w:jc w:val="center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50</w:t>
            </w:r>
            <w:r w:rsidR="00E0622C" w:rsidRPr="002D0C16">
              <w:rPr>
                <w:rFonts w:eastAsia="新細明體" w:cstheme="minorHAnsi"/>
                <w:szCs w:val="24"/>
              </w:rPr>
              <w:t>克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695" w:rsidRPr="002D0C16" w:rsidRDefault="00387058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</w:rPr>
              <w:t>樣本</w:t>
            </w:r>
            <w:r w:rsidR="00CC2695" w:rsidRPr="002D0C16">
              <w:rPr>
                <w:rFonts w:eastAsia="新細明體" w:cstheme="minorHAnsi"/>
                <w:szCs w:val="24"/>
                <w:lang w:eastAsia="zh-HK"/>
              </w:rPr>
              <w:t>B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695" w:rsidRPr="002D0C16" w:rsidRDefault="001C0C9C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50</w:t>
            </w:r>
            <w:r w:rsidR="00387058" w:rsidRPr="002D0C16">
              <w:rPr>
                <w:rFonts w:eastAsia="新細明體" w:cstheme="minorHAnsi"/>
                <w:szCs w:val="24"/>
              </w:rPr>
              <w:t>克（對照）</w:t>
            </w:r>
          </w:p>
        </w:tc>
      </w:tr>
      <w:tr w:rsidR="00CC2695" w:rsidRPr="002D0C16" w:rsidTr="00CC2695">
        <w:tc>
          <w:tcPr>
            <w:tcW w:w="2175" w:type="dxa"/>
            <w:tcBorders>
              <w:top w:val="nil"/>
            </w:tcBorders>
          </w:tcPr>
          <w:p w:rsidR="00CC2695" w:rsidRPr="002D0C16" w:rsidRDefault="00E0622C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（蛋糕粉）</w:t>
            </w:r>
          </w:p>
        </w:tc>
        <w:tc>
          <w:tcPr>
            <w:tcW w:w="2078" w:type="dxa"/>
            <w:gridSpan w:val="2"/>
            <w:tcBorders>
              <w:top w:val="nil"/>
            </w:tcBorders>
          </w:tcPr>
          <w:p w:rsidR="00CC2695" w:rsidRPr="002D0C16" w:rsidRDefault="00CC2695" w:rsidP="00CC2695">
            <w:pPr>
              <w:widowControl w:val="0"/>
              <w:jc w:val="center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695" w:rsidRPr="002D0C16" w:rsidRDefault="00387058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</w:rPr>
              <w:t>樣本</w:t>
            </w:r>
            <w:r w:rsidR="00CC2695" w:rsidRPr="002D0C16">
              <w:rPr>
                <w:rFonts w:eastAsia="新細明體" w:cstheme="minorHAnsi"/>
                <w:szCs w:val="24"/>
                <w:lang w:eastAsia="zh-HK"/>
              </w:rPr>
              <w:t>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695" w:rsidRPr="002D0C16" w:rsidRDefault="00345CA9" w:rsidP="00CC2695">
            <w:pPr>
              <w:widowControl w:val="0"/>
              <w:rPr>
                <w:rFonts w:eastAsia="新細明體" w:cstheme="minorHAnsi"/>
                <w:szCs w:val="24"/>
              </w:rPr>
            </w:pPr>
            <w:r w:rsidRPr="002D0C16">
              <w:rPr>
                <w:rFonts w:eastAsia="新細明體" w:cstheme="minorHAnsi"/>
                <w:szCs w:val="24"/>
              </w:rPr>
              <w:t>100</w:t>
            </w:r>
            <w:r w:rsidR="00387058" w:rsidRPr="002D0C16">
              <w:rPr>
                <w:rFonts w:eastAsia="新細明體" w:cstheme="minorHAnsi"/>
                <w:szCs w:val="24"/>
              </w:rPr>
              <w:t>克</w:t>
            </w:r>
          </w:p>
        </w:tc>
      </w:tr>
      <w:tr w:rsidR="00CC2695" w:rsidRPr="002D0C16" w:rsidTr="00CC2695">
        <w:tc>
          <w:tcPr>
            <w:tcW w:w="2175" w:type="dxa"/>
            <w:tcBorders>
              <w:bottom w:val="single" w:sz="4" w:space="0" w:color="auto"/>
            </w:tcBorders>
          </w:tcPr>
          <w:p w:rsidR="00CC2695" w:rsidRPr="002D0C16" w:rsidRDefault="00E0622C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牛油（</w:t>
            </w:r>
            <w:r w:rsidRPr="002D0C16">
              <w:rPr>
                <w:rFonts w:eastAsia="新細明體" w:cstheme="minorHAnsi"/>
                <w:szCs w:val="24"/>
              </w:rPr>
              <w:t>已溶</w:t>
            </w:r>
            <w:r w:rsidRPr="002D0C16">
              <w:rPr>
                <w:rFonts w:eastAsia="新細明體" w:cstheme="minorHAnsi"/>
                <w:szCs w:val="24"/>
                <w:lang w:eastAsia="zh-HK"/>
              </w:rPr>
              <w:t>）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CC2695" w:rsidRPr="002D0C16" w:rsidRDefault="00E0622C" w:rsidP="00CC2695">
            <w:pPr>
              <w:widowControl w:val="0"/>
              <w:jc w:val="center"/>
              <w:rPr>
                <w:rFonts w:eastAsia="新細明體" w:cstheme="minorHAnsi"/>
                <w:szCs w:val="24"/>
                <w:lang w:eastAsia="zh-HK"/>
              </w:rPr>
            </w:pPr>
            <w:r w:rsidRPr="002D0C16">
              <w:rPr>
                <w:rFonts w:eastAsia="新細明體" w:cstheme="minorHAnsi"/>
                <w:szCs w:val="24"/>
                <w:lang w:eastAsia="zh-HK"/>
              </w:rPr>
              <w:t>25</w:t>
            </w:r>
            <w:r w:rsidRPr="002D0C16">
              <w:rPr>
                <w:rFonts w:eastAsia="新細明體" w:cstheme="minorHAnsi"/>
                <w:szCs w:val="24"/>
              </w:rPr>
              <w:t>克</w:t>
            </w:r>
          </w:p>
        </w:tc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  <w:lang w:eastAsia="zh-HK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695" w:rsidRPr="002D0C16" w:rsidRDefault="00CC2695" w:rsidP="00CC2695">
            <w:pPr>
              <w:widowControl w:val="0"/>
              <w:rPr>
                <w:rFonts w:eastAsia="新細明體" w:cstheme="minorHAnsi"/>
                <w:szCs w:val="24"/>
              </w:rPr>
            </w:pPr>
          </w:p>
        </w:tc>
      </w:tr>
    </w:tbl>
    <w:p w:rsidR="001C55DD" w:rsidRPr="002D0C16" w:rsidRDefault="001C55DD" w:rsidP="001C55DD">
      <w:pPr>
        <w:widowControl w:val="0"/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HK"/>
        </w:rPr>
      </w:pPr>
    </w:p>
    <w:p w:rsidR="001C55DD" w:rsidRPr="002D0C16" w:rsidRDefault="001B10D8" w:rsidP="001C55DD">
      <w:pPr>
        <w:widowControl w:val="0"/>
        <w:spacing w:after="0" w:line="240" w:lineRule="auto"/>
        <w:rPr>
          <w:rFonts w:eastAsia="新細明體" w:cstheme="minorHAnsi"/>
          <w:b/>
          <w:iCs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b/>
          <w:iCs/>
          <w:kern w:val="2"/>
          <w:sz w:val="24"/>
          <w:szCs w:val="24"/>
          <w:lang w:val="en-US" w:eastAsia="zh-TW"/>
        </w:rPr>
        <w:t>預備</w:t>
      </w:r>
    </w:p>
    <w:p w:rsidR="001C55DD" w:rsidRPr="002D0C16" w:rsidRDefault="001B10D8" w:rsidP="001B10D8">
      <w:pPr>
        <w:widowControl w:val="0"/>
        <w:numPr>
          <w:ilvl w:val="0"/>
          <w:numId w:val="3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預熱焗爐至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 xml:space="preserve"> 170</w:t>
      </w:r>
      <w:r w:rsidRPr="002D0C16">
        <w:rPr>
          <w:rFonts w:eastAsia="新細明體" w:cstheme="minorHAnsi"/>
          <w:kern w:val="2"/>
          <w:sz w:val="24"/>
          <w:szCs w:val="24"/>
          <w:vertAlign w:val="superscript"/>
          <w:lang w:val="en-US" w:eastAsia="zh-HK"/>
        </w:rPr>
        <w:t>o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C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。</w:t>
      </w:r>
    </w:p>
    <w:p w:rsidR="001C55DD" w:rsidRPr="002D0C16" w:rsidRDefault="001B10D8" w:rsidP="001C55DD">
      <w:pPr>
        <w:widowControl w:val="0"/>
        <w:numPr>
          <w:ilvl w:val="0"/>
          <w:numId w:val="3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在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兩個蛋糕模具內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墊上烘焙紙。</w:t>
      </w:r>
    </w:p>
    <w:p w:rsidR="00F55850" w:rsidRPr="002D0C16" w:rsidRDefault="00DB22A2" w:rsidP="00DB22A2">
      <w:pPr>
        <w:widowControl w:val="0"/>
        <w:numPr>
          <w:ilvl w:val="0"/>
          <w:numId w:val="3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篩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好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麵粉。</w:t>
      </w:r>
    </w:p>
    <w:p w:rsidR="00F55850" w:rsidRPr="002D0C16" w:rsidRDefault="00DB22A2" w:rsidP="001C55DD">
      <w:pPr>
        <w:widowControl w:val="0"/>
        <w:numPr>
          <w:ilvl w:val="0"/>
          <w:numId w:val="3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把牛油溶成液體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。</w:t>
      </w:r>
    </w:p>
    <w:p w:rsidR="001C55DD" w:rsidRPr="002D0C16" w:rsidRDefault="001C55DD" w:rsidP="001C55DD">
      <w:pPr>
        <w:widowControl w:val="0"/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HK"/>
        </w:rPr>
      </w:pPr>
    </w:p>
    <w:p w:rsidR="001C55DD" w:rsidRPr="002D0C16" w:rsidRDefault="001B10D8" w:rsidP="001C55DD">
      <w:pPr>
        <w:widowControl w:val="0"/>
        <w:spacing w:after="0" w:line="240" w:lineRule="auto"/>
        <w:rPr>
          <w:rFonts w:eastAsia="新細明體" w:cstheme="minorHAnsi"/>
          <w:b/>
          <w:iCs/>
          <w:kern w:val="2"/>
          <w:sz w:val="24"/>
          <w:szCs w:val="24"/>
          <w:lang w:val="en-US" w:eastAsia="zh-HK"/>
        </w:rPr>
      </w:pPr>
      <w:r w:rsidRPr="002D0C16">
        <w:rPr>
          <w:rFonts w:eastAsia="新細明體" w:cstheme="minorHAnsi"/>
          <w:b/>
          <w:iCs/>
          <w:kern w:val="2"/>
          <w:sz w:val="24"/>
          <w:szCs w:val="24"/>
          <w:lang w:val="en-US" w:eastAsia="zh-TW"/>
        </w:rPr>
        <w:t>步驟</w:t>
      </w:r>
    </w:p>
    <w:p w:rsidR="00F55850" w:rsidRPr="002D0C16" w:rsidRDefault="0038745A" w:rsidP="0038745A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在</w:t>
      </w:r>
      <w:r w:rsidR="00C33096">
        <w:rPr>
          <w:rFonts w:eastAsia="新細明體" w:cstheme="minorHAnsi"/>
          <w:sz w:val="24"/>
          <w:szCs w:val="24"/>
          <w:lang w:eastAsia="zh-TW"/>
        </w:rPr>
        <w:t>粉</w:t>
      </w:r>
      <w:r w:rsidR="00C33096">
        <w:rPr>
          <w:rFonts w:eastAsia="新細明體" w:cstheme="minorHAnsi" w:hint="eastAsia"/>
          <w:sz w:val="24"/>
          <w:szCs w:val="24"/>
          <w:lang w:eastAsia="zh-HK"/>
        </w:rPr>
        <w:t>盆</w:t>
      </w:r>
      <w:r w:rsidRPr="002D0C16">
        <w:rPr>
          <w:rFonts w:eastAsia="新細明體" w:cstheme="minorHAnsi"/>
          <w:sz w:val="24"/>
          <w:szCs w:val="24"/>
          <w:lang w:eastAsia="zh-TW"/>
        </w:rPr>
        <w:t>中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，用</w:t>
      </w:r>
      <w:r w:rsidRPr="002D0C16">
        <w:rPr>
          <w:rFonts w:eastAsia="新細明體" w:cstheme="minorHAnsi"/>
          <w:sz w:val="24"/>
          <w:szCs w:val="24"/>
          <w:lang w:eastAsia="zh-TW"/>
        </w:rPr>
        <w:t>電動</w:t>
      </w:r>
      <w:r w:rsidRPr="002D0C16">
        <w:rPr>
          <w:rFonts w:eastAsia="新細明體" w:cstheme="minorHAnsi"/>
          <w:sz w:val="24"/>
          <w:szCs w:val="24"/>
          <w:lang w:eastAsia="zh-HK"/>
        </w:rPr>
        <w:t>打蛋機</w:t>
      </w:r>
      <w:r w:rsidRPr="002D0C16">
        <w:rPr>
          <w:rFonts w:eastAsia="新細明體" w:cstheme="minorHAnsi"/>
          <w:sz w:val="24"/>
          <w:szCs w:val="24"/>
          <w:lang w:eastAsia="zh-TW"/>
        </w:rPr>
        <w:t>以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高速打起雞蛋。</w:t>
      </w:r>
    </w:p>
    <w:p w:rsidR="00F55850" w:rsidRPr="002D0C16" w:rsidRDefault="0038745A" w:rsidP="0038745A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sz w:val="24"/>
          <w:szCs w:val="24"/>
          <w:lang w:eastAsia="zh-TW"/>
        </w:rPr>
        <w:t>形成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泡沫時，加入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1/3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糖，繼續打。</w:t>
      </w:r>
    </w:p>
    <w:p w:rsidR="00F55850" w:rsidRPr="002D0C16" w:rsidRDefault="0038745A" w:rsidP="0038745A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當糖溶解時，再加入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1/3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糖，繼續打。</w:t>
      </w:r>
    </w:p>
    <w:p w:rsidR="00F55850" w:rsidRPr="002D0C16" w:rsidRDefault="0038745A" w:rsidP="0038745A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當糖溶解時，加入剩餘的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1/3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糖，繼續打，直到混合物變得粘稠</w:t>
      </w:r>
      <w:r w:rsidR="0005108B"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，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體積應約</w:t>
      </w:r>
      <w:r w:rsidR="00C33096">
        <w:rPr>
          <w:rFonts w:eastAsia="新細明體" w:cstheme="minorHAnsi" w:hint="eastAsia"/>
          <w:kern w:val="2"/>
          <w:sz w:val="24"/>
          <w:szCs w:val="24"/>
          <w:lang w:val="en-US" w:eastAsia="zh-HK"/>
        </w:rPr>
        <w:t>脹</w:t>
      </w:r>
      <w:r w:rsidR="0005108B"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大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4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倍。</w:t>
      </w:r>
    </w:p>
    <w:p w:rsidR="00F55850" w:rsidRPr="002D0C16" w:rsidRDefault="0005108B" w:rsidP="0005108B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sz w:val="24"/>
          <w:szCs w:val="24"/>
          <w:lang w:eastAsia="zh-TW"/>
        </w:rPr>
        <w:t>慢慢地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撒上已篩的麵粉，用發蛋器拌勻。當沒有看到麵粉便停止，不要過度攪拌。</w:t>
      </w:r>
    </w:p>
    <w:p w:rsidR="001C55DD" w:rsidRPr="002D0C16" w:rsidRDefault="00014E86" w:rsidP="00014E86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加入</w:t>
      </w:r>
      <w:r w:rsidRPr="002D0C16">
        <w:rPr>
          <w:rFonts w:eastAsia="新細明體" w:cstheme="minorHAnsi"/>
          <w:sz w:val="24"/>
          <w:szCs w:val="24"/>
          <w:lang w:eastAsia="zh-TW"/>
        </w:rPr>
        <w:t>已溶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的熱牛油，用刮剷輕輕攪拌，確保在</w:t>
      </w:r>
      <w:r w:rsidRPr="002D0C16">
        <w:rPr>
          <w:rFonts w:eastAsia="新細明體" w:cstheme="minorHAnsi"/>
          <w:sz w:val="24"/>
          <w:szCs w:val="24"/>
          <w:lang w:eastAsia="zh-TW"/>
        </w:rPr>
        <w:t>粉盤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底部的牛油也混入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麵粉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糊中。</w:t>
      </w:r>
    </w:p>
    <w:p w:rsidR="00F55850" w:rsidRPr="002D0C16" w:rsidRDefault="00014E86" w:rsidP="00014E86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緩緩地將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麵粉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糊倒入兩個蛋糕模具中。</w:t>
      </w:r>
    </w:p>
    <w:p w:rsidR="001C55DD" w:rsidRPr="00C33096" w:rsidRDefault="00014E86" w:rsidP="001C55DD">
      <w:pPr>
        <w:widowControl w:val="0"/>
        <w:numPr>
          <w:ilvl w:val="0"/>
          <w:numId w:val="4"/>
        </w:numPr>
        <w:spacing w:after="0" w:line="240" w:lineRule="auto"/>
        <w:rPr>
          <w:rFonts w:eastAsia="新細明體" w:cstheme="minorHAnsi" w:hint="eastAsia"/>
          <w:kern w:val="2"/>
          <w:sz w:val="24"/>
          <w:szCs w:val="24"/>
          <w:lang w:val="en-US" w:eastAsia="zh-TW"/>
        </w:rPr>
      </w:pP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放入焗爐焗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15-</w:t>
      </w:r>
      <w:r w:rsidRPr="002D0C16">
        <w:rPr>
          <w:rFonts w:eastAsia="新細明體" w:cstheme="minorHAnsi"/>
          <w:kern w:val="2"/>
          <w:sz w:val="24"/>
          <w:szCs w:val="24"/>
          <w:lang w:val="en-US" w:eastAsia="zh-HK"/>
        </w:rPr>
        <w:t>18</w:t>
      </w:r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分</w:t>
      </w:r>
      <w:bookmarkStart w:id="0" w:name="_GoBack"/>
      <w:bookmarkEnd w:id="0"/>
      <w:r w:rsidRPr="002D0C16">
        <w:rPr>
          <w:rFonts w:eastAsia="新細明體" w:cstheme="minorHAnsi"/>
          <w:kern w:val="2"/>
          <w:sz w:val="24"/>
          <w:szCs w:val="24"/>
          <w:lang w:val="en-US" w:eastAsia="zh-TW"/>
        </w:rPr>
        <w:t>鐘。</w:t>
      </w:r>
    </w:p>
    <w:sectPr w:rsidR="001C55DD" w:rsidRPr="00C3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1A" w:rsidRDefault="0066791A" w:rsidP="00D0493C">
      <w:pPr>
        <w:spacing w:after="0" w:line="240" w:lineRule="auto"/>
      </w:pPr>
      <w:r>
        <w:separator/>
      </w:r>
    </w:p>
  </w:endnote>
  <w:endnote w:type="continuationSeparator" w:id="0">
    <w:p w:rsidR="0066791A" w:rsidRDefault="0066791A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1A" w:rsidRDefault="0066791A" w:rsidP="00D0493C">
      <w:pPr>
        <w:spacing w:after="0" w:line="240" w:lineRule="auto"/>
      </w:pPr>
      <w:r>
        <w:separator/>
      </w:r>
    </w:p>
  </w:footnote>
  <w:footnote w:type="continuationSeparator" w:id="0">
    <w:p w:rsidR="0066791A" w:rsidRDefault="0066791A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C7B"/>
    <w:multiLevelType w:val="hybridMultilevel"/>
    <w:tmpl w:val="88746BCE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D8CE0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Calibri" w:hAnsi="Calibri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2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0135"/>
    <w:multiLevelType w:val="hybridMultilevel"/>
    <w:tmpl w:val="64929C4C"/>
    <w:lvl w:ilvl="0" w:tplc="28F8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14E86"/>
    <w:rsid w:val="0002282D"/>
    <w:rsid w:val="0005108B"/>
    <w:rsid w:val="00056650"/>
    <w:rsid w:val="00084A26"/>
    <w:rsid w:val="00084D11"/>
    <w:rsid w:val="00094FBE"/>
    <w:rsid w:val="00097AF3"/>
    <w:rsid w:val="00102A11"/>
    <w:rsid w:val="00106F48"/>
    <w:rsid w:val="0015250C"/>
    <w:rsid w:val="001605F9"/>
    <w:rsid w:val="00193F21"/>
    <w:rsid w:val="001B10D8"/>
    <w:rsid w:val="001C0C9C"/>
    <w:rsid w:val="001C55DD"/>
    <w:rsid w:val="00214086"/>
    <w:rsid w:val="00271440"/>
    <w:rsid w:val="002D0C16"/>
    <w:rsid w:val="002F1CC3"/>
    <w:rsid w:val="00315A50"/>
    <w:rsid w:val="00325741"/>
    <w:rsid w:val="00345CA9"/>
    <w:rsid w:val="00383F75"/>
    <w:rsid w:val="00387058"/>
    <w:rsid w:val="0038745A"/>
    <w:rsid w:val="003948D4"/>
    <w:rsid w:val="003D6AAD"/>
    <w:rsid w:val="004519EA"/>
    <w:rsid w:val="00470348"/>
    <w:rsid w:val="00476169"/>
    <w:rsid w:val="00485BA4"/>
    <w:rsid w:val="00531DAC"/>
    <w:rsid w:val="00613917"/>
    <w:rsid w:val="0066791A"/>
    <w:rsid w:val="0068111F"/>
    <w:rsid w:val="006A0080"/>
    <w:rsid w:val="006A1B9B"/>
    <w:rsid w:val="006B1C73"/>
    <w:rsid w:val="006E2B7A"/>
    <w:rsid w:val="00720D88"/>
    <w:rsid w:val="00726961"/>
    <w:rsid w:val="008E5499"/>
    <w:rsid w:val="00935ECD"/>
    <w:rsid w:val="00941080"/>
    <w:rsid w:val="00956C9B"/>
    <w:rsid w:val="0096411E"/>
    <w:rsid w:val="009A766B"/>
    <w:rsid w:val="009C4C16"/>
    <w:rsid w:val="009E4738"/>
    <w:rsid w:val="00A041A9"/>
    <w:rsid w:val="00A04B5A"/>
    <w:rsid w:val="00A261CA"/>
    <w:rsid w:val="00A35E82"/>
    <w:rsid w:val="00A468EA"/>
    <w:rsid w:val="00A9433C"/>
    <w:rsid w:val="00AD323A"/>
    <w:rsid w:val="00B074A8"/>
    <w:rsid w:val="00B14FFF"/>
    <w:rsid w:val="00B269A9"/>
    <w:rsid w:val="00B32F44"/>
    <w:rsid w:val="00B45267"/>
    <w:rsid w:val="00BC5F2E"/>
    <w:rsid w:val="00C33096"/>
    <w:rsid w:val="00C35DDE"/>
    <w:rsid w:val="00C6633F"/>
    <w:rsid w:val="00CC2695"/>
    <w:rsid w:val="00D04248"/>
    <w:rsid w:val="00D0493C"/>
    <w:rsid w:val="00D7606F"/>
    <w:rsid w:val="00D9524D"/>
    <w:rsid w:val="00DB22A2"/>
    <w:rsid w:val="00DC5C96"/>
    <w:rsid w:val="00E0622C"/>
    <w:rsid w:val="00E55B2D"/>
    <w:rsid w:val="00E7306F"/>
    <w:rsid w:val="00F154BE"/>
    <w:rsid w:val="00F15FB5"/>
    <w:rsid w:val="00F54C60"/>
    <w:rsid w:val="00F55850"/>
    <w:rsid w:val="00F9613C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842E"/>
  <w15:docId w15:val="{1CE31F3E-0BCF-481F-82F5-5CF93D0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345CA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345CA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3</cp:revision>
  <dcterms:created xsi:type="dcterms:W3CDTF">2016-11-16T09:11:00Z</dcterms:created>
  <dcterms:modified xsi:type="dcterms:W3CDTF">2019-10-29T09:07:00Z</dcterms:modified>
</cp:coreProperties>
</file>