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FE75" w14:textId="77777777" w:rsidR="00710D23" w:rsidRPr="00D659E6" w:rsidRDefault="00710D23" w:rsidP="00710D23">
      <w:pPr>
        <w:pStyle w:val="NoSpacing"/>
        <w:jc w:val="center"/>
      </w:pPr>
      <w:r w:rsidRPr="00D659E6">
        <w:rPr>
          <w:rFonts w:ascii="微軟正黑體" w:eastAsia="微軟正黑體" w:hAnsi="微軟正黑體" w:cs="微軟正黑體" w:hint="eastAsia"/>
        </w:rPr>
        <w:t>啬</w:t>
      </w:r>
      <w:r w:rsidRPr="00D659E6">
        <w:rPr>
          <w:rFonts w:ascii="Malgun Gothic" w:eastAsia="Malgun Gothic" w:hAnsi="Malgun Gothic" w:cs="Malgun Gothic" w:hint="eastAsia"/>
        </w:rPr>
        <w:t>色</w:t>
      </w:r>
      <w:r w:rsidRPr="00D659E6">
        <w:rPr>
          <w:rFonts w:ascii="微軟正黑體" w:eastAsia="微軟正黑體" w:hAnsi="微軟正黑體" w:cs="微軟正黑體" w:hint="eastAsia"/>
        </w:rPr>
        <w:t>园</w:t>
      </w:r>
      <w:r w:rsidRPr="00D659E6">
        <w:rPr>
          <w:rFonts w:ascii="Malgun Gothic" w:eastAsia="Malgun Gothic" w:hAnsi="Malgun Gothic" w:cs="Malgun Gothic" w:hint="eastAsia"/>
        </w:rPr>
        <w:t>主</w:t>
      </w:r>
      <w:r w:rsidRPr="00D659E6">
        <w:rPr>
          <w:rFonts w:ascii="微軟正黑體" w:eastAsia="微軟正黑體" w:hAnsi="微軟正黑體" w:cs="微軟正黑體" w:hint="eastAsia"/>
        </w:rPr>
        <w:t>办</w:t>
      </w:r>
      <w:r w:rsidRPr="00D659E6">
        <w:rPr>
          <w:rFonts w:ascii="Malgun Gothic" w:eastAsia="Malgun Gothic" w:hAnsi="Malgun Gothic" w:cs="Malgun Gothic" w:hint="eastAsia"/>
        </w:rPr>
        <w:t>可</w:t>
      </w:r>
      <w:r w:rsidRPr="00D659E6">
        <w:rPr>
          <w:rFonts w:ascii="微軟正黑體" w:eastAsia="微軟正黑體" w:hAnsi="微軟正黑體" w:cs="微軟正黑體" w:hint="eastAsia"/>
        </w:rPr>
        <w:t>铭学</w:t>
      </w:r>
      <w:r w:rsidRPr="00D659E6">
        <w:rPr>
          <w:rFonts w:ascii="Malgun Gothic" w:eastAsia="Malgun Gothic" w:hAnsi="Malgun Gothic" w:cs="Malgun Gothic" w:hint="eastAsia"/>
        </w:rPr>
        <w:t>校</w:t>
      </w:r>
    </w:p>
    <w:p w14:paraId="6CD89396" w14:textId="77777777" w:rsidR="00710D23" w:rsidRPr="00710D23" w:rsidRDefault="00710D23" w:rsidP="00710D23">
      <w:pPr>
        <w:pStyle w:val="NoSpacing"/>
        <w:jc w:val="center"/>
      </w:pPr>
      <w:r w:rsidRPr="00710D23">
        <w:rPr>
          <w:rFonts w:hint="eastAsia"/>
        </w:rPr>
        <w:t>图书组、常识科、信息科技科、视艺科</w:t>
      </w:r>
      <w:r w:rsidRPr="00710D23">
        <w:t>（</w:t>
      </w:r>
      <w:r w:rsidRPr="00710D23">
        <w:rPr>
          <w:rFonts w:hint="eastAsia"/>
        </w:rPr>
        <w:t>跨科活动</w:t>
      </w:r>
      <w:r w:rsidRPr="00710D23">
        <w:t>）</w:t>
      </w:r>
    </w:p>
    <w:p w14:paraId="4BA2CD77" w14:textId="77777777" w:rsidR="00710D23" w:rsidRPr="00710D23" w:rsidRDefault="00710D23" w:rsidP="00710D23">
      <w:pPr>
        <w:pStyle w:val="NoSpacing"/>
        <w:jc w:val="center"/>
      </w:pPr>
      <w:r w:rsidRPr="00710D23">
        <w:rPr>
          <w:rFonts w:hint="eastAsia"/>
        </w:rPr>
        <w:t>香港历史及文化</w:t>
      </w:r>
    </w:p>
    <w:p w14:paraId="3FB11E54" w14:textId="77777777" w:rsidR="00710D23" w:rsidRPr="0030484D" w:rsidRDefault="00710D23" w:rsidP="00710D23">
      <w:pPr>
        <w:pStyle w:val="NoSpacing"/>
        <w:jc w:val="center"/>
        <w:rPr>
          <w:b/>
          <w:bCs/>
          <w:u w:val="single"/>
        </w:rPr>
      </w:pPr>
      <w:r w:rsidRPr="0030484D">
        <w:rPr>
          <w:rFonts w:hint="eastAsia"/>
          <w:b/>
          <w:bCs/>
          <w:u w:val="single"/>
        </w:rPr>
        <w:t>专题研习工作纸</w:t>
      </w:r>
      <w:r w:rsidRPr="0030484D">
        <w:rPr>
          <w:rFonts w:hint="eastAsia"/>
          <w:b/>
          <w:bCs/>
          <w:u w:val="single"/>
        </w:rPr>
        <w:t xml:space="preserve"> - </w:t>
      </w:r>
      <w:r w:rsidRPr="0030484D">
        <w:rPr>
          <w:rFonts w:hint="eastAsia"/>
          <w:b/>
          <w:bCs/>
          <w:u w:val="single"/>
        </w:rPr>
        <w:t>应用概念图及统计图</w:t>
      </w:r>
    </w:p>
    <w:p w14:paraId="08E55D07" w14:textId="77777777" w:rsidR="00710D23" w:rsidRPr="00710D23" w:rsidRDefault="00710D23" w:rsidP="00710D23">
      <w:pPr>
        <w:pStyle w:val="NoSpacing"/>
        <w:jc w:val="right"/>
      </w:pPr>
      <w:r w:rsidRPr="00710D23">
        <w:tab/>
      </w:r>
      <w:r w:rsidRPr="00710D23">
        <w:tab/>
      </w:r>
      <w:r w:rsidRPr="00710D23">
        <w:rPr>
          <w:rFonts w:hint="eastAsia"/>
        </w:rPr>
        <w:t>学生：</w:t>
      </w:r>
      <w:r w:rsidRPr="00710D23">
        <w:t>__________</w:t>
      </w:r>
      <w:r w:rsidRPr="00710D23">
        <w:rPr>
          <w:rFonts w:hint="eastAsia"/>
        </w:rPr>
        <w:t xml:space="preserve">_ </w:t>
      </w:r>
      <w:r w:rsidRPr="00710D23">
        <w:rPr>
          <w:rFonts w:hint="eastAsia"/>
        </w:rPr>
        <w:t>班别：</w:t>
      </w:r>
      <w:r w:rsidRPr="00710D23">
        <w:t xml:space="preserve">_____ </w:t>
      </w:r>
    </w:p>
    <w:p w14:paraId="622E8738" w14:textId="77777777" w:rsidR="00710D23" w:rsidRPr="00710D23" w:rsidRDefault="00710D23" w:rsidP="00710D23">
      <w:pPr>
        <w:pStyle w:val="NoSpacing"/>
        <w:jc w:val="right"/>
      </w:pPr>
      <w:r w:rsidRPr="00710D23">
        <w:tab/>
      </w:r>
      <w:r w:rsidRPr="00710D23">
        <w:tab/>
      </w:r>
      <w:r w:rsidRPr="00710D23">
        <w:tab/>
      </w:r>
      <w:r w:rsidRPr="00710D23">
        <w:tab/>
      </w:r>
      <w:r w:rsidRPr="00710D23">
        <w:tab/>
      </w:r>
      <w:r w:rsidRPr="00710D23">
        <w:tab/>
      </w:r>
      <w:r w:rsidRPr="00710D23">
        <w:tab/>
      </w:r>
      <w:r w:rsidRPr="00710D23">
        <w:tab/>
      </w:r>
      <w:r w:rsidRPr="00710D23">
        <w:tab/>
      </w:r>
      <w:r w:rsidRPr="00710D23">
        <w:tab/>
      </w:r>
      <w:r w:rsidRPr="00710D23">
        <w:rPr>
          <w:rFonts w:hint="eastAsia"/>
        </w:rPr>
        <w:t xml:space="preserve"> </w:t>
      </w:r>
      <w:r w:rsidRPr="00710D23">
        <w:rPr>
          <w:rFonts w:hint="eastAsia"/>
        </w:rPr>
        <w:t>成绩：</w:t>
      </w:r>
      <w:r w:rsidRPr="00710D23">
        <w:t>____________</w:t>
      </w:r>
    </w:p>
    <w:p w14:paraId="2E065998" w14:textId="54BE395A" w:rsidR="00710D23" w:rsidRDefault="0030484D" w:rsidP="00710D23">
      <w:pPr>
        <w:pStyle w:val="NoSpacing"/>
      </w:pPr>
      <w:r>
        <w:rPr>
          <w:rFonts w:ascii="微軟正黑體" w:eastAsia="Malgun Gothic" w:hAnsi="微軟正黑體" w:cs="微軟正黑體" w:hint="eastAsia"/>
        </w:rPr>
        <w:t>(</w:t>
      </w:r>
      <w:r>
        <w:rPr>
          <w:rFonts w:ascii="微軟正黑體" w:hAnsi="微軟正黑體" w:cs="微軟正黑體" w:hint="eastAsia"/>
          <w:lang w:eastAsia="zh-HK"/>
        </w:rPr>
        <w:t>一</w:t>
      </w:r>
      <w:r>
        <w:rPr>
          <w:rFonts w:ascii="微軟正黑體" w:hAnsi="微軟正黑體" w:cs="微軟正黑體" w:hint="eastAsia"/>
          <w:lang w:eastAsia="zh-TW"/>
        </w:rPr>
        <w:t>)</w:t>
      </w:r>
      <w:r>
        <w:rPr>
          <w:rFonts w:ascii="微軟正黑體" w:hAnsi="微軟正黑體" w:cs="微軟正黑體"/>
          <w:lang w:eastAsia="zh-HK"/>
        </w:rPr>
        <w:t xml:space="preserve"> </w:t>
      </w:r>
      <w:r w:rsidR="00710D23">
        <w:rPr>
          <w:rFonts w:ascii="微軟正黑體" w:eastAsia="微軟正黑體" w:hAnsi="微軟正黑體" w:cs="微軟正黑體" w:hint="eastAsia"/>
        </w:rPr>
        <w:t>脑图</w:t>
      </w:r>
      <w:r w:rsidR="00710D23">
        <w:rPr>
          <w:rFonts w:ascii="Malgun Gothic" w:eastAsia="Malgun Gothic" w:hAnsi="Malgun Gothic" w:cs="Malgun Gothic" w:hint="eastAsia"/>
        </w:rPr>
        <w:t>的</w:t>
      </w:r>
      <w:r w:rsidR="00710D23">
        <w:rPr>
          <w:rFonts w:ascii="微軟正黑體" w:eastAsia="微軟正黑體" w:hAnsi="微軟正黑體" w:cs="微軟正黑體" w:hint="eastAsia"/>
        </w:rPr>
        <w:t>应</w:t>
      </w:r>
      <w:r w:rsidR="00710D23">
        <w:rPr>
          <w:rFonts w:ascii="Malgun Gothic" w:eastAsia="Malgun Gothic" w:hAnsi="Malgun Gothic" w:cs="Malgun Gothic" w:hint="eastAsia"/>
        </w:rPr>
        <w:t>用：</w:t>
      </w:r>
      <w:r w:rsidR="00710D23">
        <w:rPr>
          <w:rFonts w:ascii="微軟正黑體" w:eastAsia="微軟正黑體" w:hAnsi="微軟正黑體" w:cs="微軟正黑體" w:hint="eastAsia"/>
        </w:rPr>
        <w:t>试</w:t>
      </w:r>
      <w:r w:rsidR="00710D23">
        <w:rPr>
          <w:rFonts w:ascii="Malgun Gothic" w:eastAsia="Malgun Gothic" w:hAnsi="Malgun Gothic" w:cs="Malgun Gothic" w:hint="eastAsia"/>
        </w:rPr>
        <w:t>根据下文，</w:t>
      </w:r>
      <w:r w:rsidR="00710D23">
        <w:rPr>
          <w:rFonts w:ascii="微軟正黑體" w:eastAsia="微軟正黑體" w:hAnsi="微軟正黑體" w:cs="微軟正黑體" w:hint="eastAsia"/>
        </w:rPr>
        <w:t>绘画</w:t>
      </w:r>
      <w:r w:rsidR="00710D23">
        <w:rPr>
          <w:rFonts w:ascii="Malgun Gothic" w:eastAsia="Malgun Gothic" w:hAnsi="Malgun Gothic" w:cs="Malgun Gothic" w:hint="eastAsia"/>
        </w:rPr>
        <w:t>出一幅</w:t>
      </w:r>
      <w:r w:rsidR="00710D23">
        <w:rPr>
          <w:rFonts w:ascii="微軟正黑體" w:eastAsia="微軟正黑體" w:hAnsi="微軟正黑體" w:cs="微軟正黑體" w:hint="eastAsia"/>
        </w:rPr>
        <w:t>脑图</w:t>
      </w:r>
      <w:r w:rsidR="00710D23">
        <w:rPr>
          <w:rFonts w:ascii="Malgun Gothic" w:eastAsia="Malgun Gothic" w:hAnsi="Malgun Gothic" w:cs="Malgun Gothic" w:hint="eastAsia"/>
        </w:rPr>
        <w:t>。</w:t>
      </w:r>
    </w:p>
    <w:p w14:paraId="44A7E56C" w14:textId="4C20662E" w:rsidR="00710D23" w:rsidRDefault="00710D23" w:rsidP="00710D23">
      <w:pPr>
        <w:rPr>
          <w:rFonts w:ascii="新細明體" w:hAnsi="新細明體"/>
        </w:rPr>
      </w:pP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63152D3" wp14:editId="2A617C4F">
                <wp:simplePos x="0" y="0"/>
                <wp:positionH relativeFrom="column">
                  <wp:posOffset>84455</wp:posOffset>
                </wp:positionH>
                <wp:positionV relativeFrom="paragraph">
                  <wp:posOffset>-80645</wp:posOffset>
                </wp:positionV>
                <wp:extent cx="5848350" cy="3159125"/>
                <wp:effectExtent l="0" t="0" r="19050" b="222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315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3409E" w14:textId="77777777" w:rsidR="00710D23" w:rsidRDefault="00710D23" w:rsidP="00710D23">
                            <w:pPr>
                              <w:pStyle w:val="NoSpacing"/>
                              <w:spacing w:line="400" w:lineRule="exact"/>
                              <w:jc w:val="center"/>
                              <w:rPr>
                                <w:rStyle w:val="mw-headline"/>
                                <w:rFonts w:ascii="Arial" w:eastAsia="新細明體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</w:pPr>
                            <w:r w:rsidRPr="004C2EF4">
                              <w:rPr>
                                <w:rStyle w:val="mw-headline"/>
                                <w:rFonts w:ascii="Arial" w:eastAsia="新細明體" w:hAnsi="Arial" w:cs="Arial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>香港的陆上交通</w:t>
                            </w:r>
                          </w:p>
                          <w:p w14:paraId="5812D0AD" w14:textId="77777777" w:rsidR="00710D23" w:rsidRPr="004C2EF4" w:rsidRDefault="00710D23" w:rsidP="00710D23">
                            <w:pPr>
                              <w:pStyle w:val="NoSpacing"/>
                              <w:spacing w:line="400" w:lineRule="exact"/>
                              <w:rPr>
                                <w:rFonts w:ascii="新細明體" w:hAnsi="新細明體"/>
                              </w:rPr>
                            </w:pPr>
                            <w:r w:rsidRPr="004C2EF4">
                              <w:rPr>
                                <w:rFonts w:ascii="新細明體" w:hAnsi="新細明體" w:hint="eastAsia"/>
                              </w:rPr>
                              <w:t>一</w:t>
                            </w:r>
                            <w:r w:rsidRPr="004C2EF4">
                              <w:rPr>
                                <w:rFonts w:ascii="新細明體" w:hAnsi="新細明體"/>
                              </w:rPr>
                              <w:t xml:space="preserve">. 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铁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路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运输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：</w:t>
                            </w:r>
                          </w:p>
                          <w:p w14:paraId="64DC7089" w14:textId="77777777" w:rsidR="00710D23" w:rsidRPr="004C2EF4" w:rsidRDefault="00710D23" w:rsidP="00710D23">
                            <w:pPr>
                              <w:pStyle w:val="NoSpacing"/>
                              <w:spacing w:line="400" w:lineRule="exact"/>
                              <w:rPr>
                                <w:rFonts w:ascii="新細明體" w:hAnsi="新細明體"/>
                              </w:rPr>
                            </w:pPr>
                            <w:r w:rsidRPr="004C2EF4">
                              <w:rPr>
                                <w:rFonts w:ascii="新細明體" w:hAnsi="新細明體" w:hint="eastAsia"/>
                              </w:rPr>
                              <w:t>港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铁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是香港最大的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铁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路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运输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系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统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。港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铁贯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通香港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岛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、九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龙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及新界，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让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香港的市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区与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新市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镇紧紧连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接起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来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。除港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铁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外，香港的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铁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路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运输尚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有于香港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岛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地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区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行走的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电车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及接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驳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太平山山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顶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的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缆车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系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统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。</w:t>
                            </w:r>
                          </w:p>
                          <w:p w14:paraId="77D622FD" w14:textId="77777777" w:rsidR="00710D23" w:rsidRPr="004C2EF4" w:rsidRDefault="00710D23" w:rsidP="00710D23">
                            <w:pPr>
                              <w:pStyle w:val="NoSpacing"/>
                              <w:spacing w:line="400" w:lineRule="exact"/>
                              <w:rPr>
                                <w:rFonts w:ascii="新細明體" w:hAnsi="新細明體"/>
                              </w:rPr>
                            </w:pPr>
                            <w:r w:rsidRPr="004C2EF4">
                              <w:rPr>
                                <w:rFonts w:ascii="新細明體" w:hAnsi="新細明體" w:hint="eastAsia"/>
                              </w:rPr>
                              <w:t>二</w:t>
                            </w:r>
                            <w:r w:rsidRPr="004C2EF4">
                              <w:rPr>
                                <w:rFonts w:ascii="新細明體" w:hAnsi="新細明體"/>
                              </w:rPr>
                              <w:t xml:space="preserve">. 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计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程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车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：</w:t>
                            </w:r>
                          </w:p>
                          <w:p w14:paraId="6D094156" w14:textId="77777777" w:rsidR="00710D23" w:rsidRPr="004C2EF4" w:rsidRDefault="00710D23" w:rsidP="00710D23">
                            <w:pPr>
                              <w:pStyle w:val="NoSpacing"/>
                              <w:spacing w:line="400" w:lineRule="exact"/>
                              <w:rPr>
                                <w:rFonts w:ascii="新細明體" w:hAnsi="新細明體"/>
                              </w:rPr>
                            </w:pPr>
                            <w:r w:rsidRPr="004C2EF4">
                              <w:rPr>
                                <w:rFonts w:ascii="新細明體" w:hAnsi="新細明體" w:hint="eastAsia"/>
                              </w:rPr>
                              <w:t>香港的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计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程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车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又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称为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的士，主要分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为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新界的士、市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区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的士及大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屿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山的士三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类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。新界的士俗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称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「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绿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的」，可在新界大部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份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地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区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行走；市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区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的士俗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称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「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红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的」，可在全港大部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份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地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区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行走；大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屿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山的士俗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称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「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蓝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的」或「大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屿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山的」，只限在大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屿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山及赤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鱲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角行走。</w:t>
                            </w:r>
                          </w:p>
                          <w:p w14:paraId="171C8325" w14:textId="77777777" w:rsidR="00710D23" w:rsidRPr="004C2EF4" w:rsidRDefault="00710D23" w:rsidP="00710D23">
                            <w:pPr>
                              <w:pStyle w:val="NoSpacing"/>
                              <w:spacing w:line="400" w:lineRule="exact"/>
                              <w:rPr>
                                <w:rFonts w:ascii="新細明體" w:hAnsi="新細明體"/>
                              </w:rPr>
                            </w:pPr>
                            <w:r w:rsidRPr="004C2EF4">
                              <w:rPr>
                                <w:rFonts w:ascii="新細明體" w:hAnsi="新細明體" w:hint="eastAsia"/>
                              </w:rPr>
                              <w:t>三</w:t>
                            </w:r>
                            <w:r w:rsidRPr="004C2EF4">
                              <w:rPr>
                                <w:rFonts w:ascii="新細明體" w:hAnsi="新細明體"/>
                              </w:rPr>
                              <w:t xml:space="preserve">. </w:t>
                            </w:r>
                            <w:r w:rsidRPr="004C2EF4">
                              <w:rPr>
                                <w:rFonts w:ascii="新細明體" w:hAnsi="新細明體" w:hint="eastAsia"/>
                              </w:rPr>
                              <w:t>公共汽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车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：</w:t>
                            </w:r>
                          </w:p>
                          <w:p w14:paraId="3BDFE281" w14:textId="77777777" w:rsidR="00710D23" w:rsidRPr="0047318C" w:rsidRDefault="00710D23" w:rsidP="00710D23">
                            <w:pPr>
                              <w:pStyle w:val="NoSpacing"/>
                              <w:spacing w:line="400" w:lineRule="exact"/>
                              <w:rPr>
                                <w:rFonts w:ascii="新細明體" w:hAnsi="新細明體"/>
                              </w:rPr>
                            </w:pPr>
                            <w:r w:rsidRPr="004C2EF4">
                              <w:rPr>
                                <w:rFonts w:ascii="新細明體" w:hAnsi="新細明體" w:hint="eastAsia"/>
                              </w:rPr>
                              <w:t>香港的公共汽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车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又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称为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巴士，是香港最主要的公共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运输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工具。在香港的公共汽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车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主要分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为</w:t>
                            </w:r>
                            <w:r w:rsidRPr="004C2EF4">
                              <w:rPr>
                                <w:rFonts w:ascii="新細明體" w:hAnsi="新細明體"/>
                              </w:rPr>
                              <w:t>3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个类别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：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专营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巴士、非</w:t>
                            </w:r>
                            <w:r w:rsidRPr="004C2EF4"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专营</w:t>
                            </w:r>
                            <w:r w:rsidRPr="004C2EF4">
                              <w:rPr>
                                <w:rFonts w:ascii="Malgun Gothic" w:eastAsia="Malgun Gothic" w:hAnsi="Malgun Gothic" w:cs="Malgun Gothic" w:hint="eastAsia"/>
                              </w:rPr>
                              <w:t>巴士及公共小型巴士。</w:t>
                            </w:r>
                          </w:p>
                          <w:p w14:paraId="17015452" w14:textId="77777777" w:rsidR="00710D23" w:rsidRDefault="00710D23" w:rsidP="00710D23">
                            <w:pPr>
                              <w:pStyle w:val="NoSpacing"/>
                              <w:spacing w:line="400" w:lineRule="exact"/>
                              <w:rPr>
                                <w:rFonts w:ascii="新細明體" w:hAnsi="新細明體"/>
                              </w:rPr>
                            </w:pPr>
                          </w:p>
                          <w:p w14:paraId="290C7F05" w14:textId="77777777" w:rsidR="00710D23" w:rsidRDefault="00710D23" w:rsidP="00710D23">
                            <w:pPr>
                              <w:pStyle w:val="NoSpacing"/>
                              <w:spacing w:line="400" w:lineRule="exact"/>
                              <w:rPr>
                                <w:rFonts w:ascii="新細明體" w:hAnsi="新細明體"/>
                              </w:rPr>
                            </w:pPr>
                          </w:p>
                          <w:p w14:paraId="5F71A341" w14:textId="77777777" w:rsidR="00710D23" w:rsidRDefault="00710D23" w:rsidP="00710D23">
                            <w:pPr>
                              <w:pStyle w:val="NoSpacing"/>
                              <w:spacing w:line="400" w:lineRule="exact"/>
                              <w:rPr>
                                <w:rFonts w:ascii="新細明體" w:hAnsi="新細明體"/>
                              </w:rPr>
                            </w:pPr>
                          </w:p>
                          <w:p w14:paraId="2590D68C" w14:textId="77777777" w:rsidR="00710D23" w:rsidRDefault="00710D23" w:rsidP="00710D23">
                            <w:pPr>
                              <w:pStyle w:val="NoSpacing"/>
                              <w:spacing w:line="400" w:lineRule="exact"/>
                              <w:rPr>
                                <w:rFonts w:ascii="新細明體" w:hAnsi="新細明體"/>
                              </w:rPr>
                            </w:pPr>
                          </w:p>
                          <w:p w14:paraId="40837BD8" w14:textId="77777777" w:rsidR="00710D23" w:rsidRDefault="00710D23" w:rsidP="00710D23">
                            <w:pPr>
                              <w:pStyle w:val="NoSpacing"/>
                              <w:spacing w:line="400" w:lineRule="exact"/>
                              <w:rPr>
                                <w:rFonts w:ascii="新細明體" w:hAnsi="新細明體"/>
                              </w:rPr>
                            </w:pPr>
                          </w:p>
                          <w:p w14:paraId="0F32F626" w14:textId="77777777" w:rsidR="00710D23" w:rsidRDefault="00710D23" w:rsidP="00710D23">
                            <w:pPr>
                              <w:pStyle w:val="NoSpacing"/>
                              <w:spacing w:line="400" w:lineRule="exact"/>
                              <w:rPr>
                                <w:rFonts w:ascii="新細明體" w:hAnsi="新細明體"/>
                              </w:rPr>
                            </w:pPr>
                          </w:p>
                          <w:p w14:paraId="3119B9C4" w14:textId="77777777" w:rsidR="00710D23" w:rsidRPr="00651C83" w:rsidRDefault="00710D23" w:rsidP="00710D23">
                            <w:pPr>
                              <w:pStyle w:val="NoSpacing"/>
                              <w:spacing w:line="400" w:lineRule="exact"/>
                              <w:rPr>
                                <w:rFonts w:ascii="新細明體" w:hAnsi="新細明體"/>
                              </w:rPr>
                            </w:pPr>
                          </w:p>
                          <w:p w14:paraId="42F86341" w14:textId="77777777" w:rsidR="00710D23" w:rsidRDefault="00710D23" w:rsidP="00710D23">
                            <w:pPr>
                              <w:pStyle w:val="NoSpacing"/>
                              <w:spacing w:line="400" w:lineRule="exact"/>
                            </w:pPr>
                          </w:p>
                          <w:p w14:paraId="4E04804A" w14:textId="77777777" w:rsidR="00710D23" w:rsidRDefault="00710D23" w:rsidP="00710D23">
                            <w:pPr>
                              <w:pStyle w:val="NoSpacing"/>
                              <w:spacing w:line="400" w:lineRule="exact"/>
                            </w:pPr>
                          </w:p>
                          <w:p w14:paraId="1DBA8242" w14:textId="77777777" w:rsidR="00710D23" w:rsidRDefault="00710D23" w:rsidP="00710D23">
                            <w:pPr>
                              <w:pStyle w:val="NoSpacing"/>
                              <w:spacing w:line="400" w:lineRule="exact"/>
                            </w:pPr>
                          </w:p>
                          <w:p w14:paraId="1723DC9F" w14:textId="77777777" w:rsidR="00710D23" w:rsidRDefault="00710D23" w:rsidP="00710D23">
                            <w:pPr>
                              <w:pStyle w:val="NoSpacing"/>
                              <w:spacing w:line="400" w:lineRule="exact"/>
                            </w:pPr>
                          </w:p>
                          <w:p w14:paraId="55D36D8B" w14:textId="77777777" w:rsidR="00710D23" w:rsidRPr="00E96D11" w:rsidRDefault="00710D23" w:rsidP="00710D23">
                            <w:pPr>
                              <w:pStyle w:val="NoSpacing"/>
                              <w:spacing w:line="4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52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65pt;margin-top:-6.35pt;width:460.5pt;height:2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">
                <v:textbox>
                  <w:txbxContent>
                    <w:p w14:paraId="3D43409E" w14:textId="77777777" w:rsidR="00710D23" w:rsidRDefault="00710D23" w:rsidP="00710D23">
                      <w:pPr>
                        <w:pStyle w:val="NoSpacing"/>
                        <w:spacing w:line="400" w:lineRule="exact"/>
                        <w:jc w:val="center"/>
                        <w:rPr>
                          <w:rStyle w:val="mw-headline"/>
                          <w:rFonts w:ascii="Arial" w:eastAsia="新細明體" w:hAnsi="Arial" w:cs="Arial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lang w:eastAsia="zh-TW"/>
                        </w:rPr>
                      </w:pPr>
                      <w:r w:rsidRPr="004C2EF4">
                        <w:rPr>
                          <w:rStyle w:val="mw-headline"/>
                          <w:rFonts w:ascii="Arial" w:eastAsia="新細明體" w:hAnsi="Arial" w:cs="Arial" w:hint="eastAsia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lang w:eastAsia="zh-TW"/>
                        </w:rPr>
                        <w:t>香港的陆上交通</w:t>
                      </w:r>
                    </w:p>
                    <w:p w14:paraId="5812D0AD" w14:textId="77777777" w:rsidR="00710D23" w:rsidRPr="004C2EF4" w:rsidRDefault="00710D23" w:rsidP="00710D23">
                      <w:pPr>
                        <w:pStyle w:val="NoSpacing"/>
                        <w:spacing w:line="400" w:lineRule="exact"/>
                        <w:rPr>
                          <w:rFonts w:ascii="新細明體" w:hAnsi="新細明體"/>
                        </w:rPr>
                      </w:pPr>
                      <w:r w:rsidRPr="004C2EF4">
                        <w:rPr>
                          <w:rFonts w:ascii="新細明體" w:hAnsi="新細明體" w:hint="eastAsia"/>
                        </w:rPr>
                        <w:t>一</w:t>
                      </w:r>
                      <w:r w:rsidRPr="004C2EF4">
                        <w:rPr>
                          <w:rFonts w:ascii="新細明體" w:hAnsi="新細明體"/>
                        </w:rPr>
                        <w:t xml:space="preserve">. 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铁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路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运输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：</w:t>
                      </w:r>
                    </w:p>
                    <w:p w14:paraId="64DC7089" w14:textId="77777777" w:rsidR="00710D23" w:rsidRPr="004C2EF4" w:rsidRDefault="00710D23" w:rsidP="00710D23">
                      <w:pPr>
                        <w:pStyle w:val="NoSpacing"/>
                        <w:spacing w:line="400" w:lineRule="exact"/>
                        <w:rPr>
                          <w:rFonts w:ascii="新細明體" w:hAnsi="新細明體"/>
                        </w:rPr>
                      </w:pPr>
                      <w:r w:rsidRPr="004C2EF4">
                        <w:rPr>
                          <w:rFonts w:ascii="新細明體" w:hAnsi="新細明體" w:hint="eastAsia"/>
                        </w:rPr>
                        <w:t>港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铁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是香港最大的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铁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路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运输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系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统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。港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铁贯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通香港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岛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、九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龙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及新界，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让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香港的市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区与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新市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镇紧紧连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接起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来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。除港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铁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外，香港的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铁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路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运输尚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有于香港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岛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地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区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行走的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电车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及接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驳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太平山山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顶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的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缆车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系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统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。</w:t>
                      </w:r>
                    </w:p>
                    <w:p w14:paraId="77D622FD" w14:textId="77777777" w:rsidR="00710D23" w:rsidRPr="004C2EF4" w:rsidRDefault="00710D23" w:rsidP="00710D23">
                      <w:pPr>
                        <w:pStyle w:val="NoSpacing"/>
                        <w:spacing w:line="400" w:lineRule="exact"/>
                        <w:rPr>
                          <w:rFonts w:ascii="新細明體" w:hAnsi="新細明體"/>
                        </w:rPr>
                      </w:pPr>
                      <w:r w:rsidRPr="004C2EF4">
                        <w:rPr>
                          <w:rFonts w:ascii="新細明體" w:hAnsi="新細明體" w:hint="eastAsia"/>
                        </w:rPr>
                        <w:t>二</w:t>
                      </w:r>
                      <w:r w:rsidRPr="004C2EF4">
                        <w:rPr>
                          <w:rFonts w:ascii="新細明體" w:hAnsi="新細明體"/>
                        </w:rPr>
                        <w:t xml:space="preserve">. 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计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程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车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：</w:t>
                      </w:r>
                    </w:p>
                    <w:p w14:paraId="6D094156" w14:textId="77777777" w:rsidR="00710D23" w:rsidRPr="004C2EF4" w:rsidRDefault="00710D23" w:rsidP="00710D23">
                      <w:pPr>
                        <w:pStyle w:val="NoSpacing"/>
                        <w:spacing w:line="400" w:lineRule="exact"/>
                        <w:rPr>
                          <w:rFonts w:ascii="新細明體" w:hAnsi="新細明體"/>
                        </w:rPr>
                      </w:pPr>
                      <w:r w:rsidRPr="004C2EF4">
                        <w:rPr>
                          <w:rFonts w:ascii="新細明體" w:hAnsi="新細明體" w:hint="eastAsia"/>
                        </w:rPr>
                        <w:t>香港的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计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程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车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又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称为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的士，主要分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为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新界的士、市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区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的士及大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屿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山的士三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类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。新界的士俗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称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「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绿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的」，可在新界大部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份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地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区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行走；市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区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的士俗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称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「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红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的」，可在全港大部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份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地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区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行走；大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屿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山的士俗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称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「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蓝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的」或「大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屿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山的」，只限在大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屿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山及赤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鱲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角行走。</w:t>
                      </w:r>
                    </w:p>
                    <w:p w14:paraId="171C8325" w14:textId="77777777" w:rsidR="00710D23" w:rsidRPr="004C2EF4" w:rsidRDefault="00710D23" w:rsidP="00710D23">
                      <w:pPr>
                        <w:pStyle w:val="NoSpacing"/>
                        <w:spacing w:line="400" w:lineRule="exact"/>
                        <w:rPr>
                          <w:rFonts w:ascii="新細明體" w:hAnsi="新細明體"/>
                        </w:rPr>
                      </w:pPr>
                      <w:r w:rsidRPr="004C2EF4">
                        <w:rPr>
                          <w:rFonts w:ascii="新細明體" w:hAnsi="新細明體" w:hint="eastAsia"/>
                        </w:rPr>
                        <w:t>三</w:t>
                      </w:r>
                      <w:r w:rsidRPr="004C2EF4">
                        <w:rPr>
                          <w:rFonts w:ascii="新細明體" w:hAnsi="新細明體"/>
                        </w:rPr>
                        <w:t xml:space="preserve">. </w:t>
                      </w:r>
                      <w:r w:rsidRPr="004C2EF4">
                        <w:rPr>
                          <w:rFonts w:ascii="新細明體" w:hAnsi="新細明體" w:hint="eastAsia"/>
                        </w:rPr>
                        <w:t>公共汽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车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：</w:t>
                      </w:r>
                    </w:p>
                    <w:p w14:paraId="3BDFE281" w14:textId="77777777" w:rsidR="00710D23" w:rsidRPr="0047318C" w:rsidRDefault="00710D23" w:rsidP="00710D23">
                      <w:pPr>
                        <w:pStyle w:val="NoSpacing"/>
                        <w:spacing w:line="400" w:lineRule="exact"/>
                        <w:rPr>
                          <w:rFonts w:ascii="新細明體" w:hAnsi="新細明體"/>
                        </w:rPr>
                      </w:pPr>
                      <w:r w:rsidRPr="004C2EF4">
                        <w:rPr>
                          <w:rFonts w:ascii="新細明體" w:hAnsi="新細明體" w:hint="eastAsia"/>
                        </w:rPr>
                        <w:t>香港的公共汽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车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又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称为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巴士，是香港最主要的公共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运输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工具。在香港的公共汽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车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主要分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为</w:t>
                      </w:r>
                      <w:r w:rsidRPr="004C2EF4">
                        <w:rPr>
                          <w:rFonts w:ascii="新細明體" w:hAnsi="新細明體"/>
                        </w:rPr>
                        <w:t>3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个类别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：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专营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巴士、非</w:t>
                      </w:r>
                      <w:r w:rsidRPr="004C2EF4">
                        <w:rPr>
                          <w:rFonts w:ascii="微軟正黑體" w:eastAsia="微軟正黑體" w:hAnsi="微軟正黑體" w:cs="微軟正黑體" w:hint="eastAsia"/>
                        </w:rPr>
                        <w:t>专营</w:t>
                      </w:r>
                      <w:r w:rsidRPr="004C2EF4">
                        <w:rPr>
                          <w:rFonts w:ascii="Malgun Gothic" w:eastAsia="Malgun Gothic" w:hAnsi="Malgun Gothic" w:cs="Malgun Gothic" w:hint="eastAsia"/>
                        </w:rPr>
                        <w:t>巴士及公共小型巴士。</w:t>
                      </w:r>
                    </w:p>
                    <w:p w14:paraId="17015452" w14:textId="77777777" w:rsidR="00710D23" w:rsidRDefault="00710D23" w:rsidP="00710D23">
                      <w:pPr>
                        <w:pStyle w:val="NoSpacing"/>
                        <w:spacing w:line="400" w:lineRule="exact"/>
                        <w:rPr>
                          <w:rFonts w:ascii="新細明體" w:hAnsi="新細明體"/>
                        </w:rPr>
                      </w:pPr>
                    </w:p>
                    <w:p w14:paraId="290C7F05" w14:textId="77777777" w:rsidR="00710D23" w:rsidRDefault="00710D23" w:rsidP="00710D23">
                      <w:pPr>
                        <w:pStyle w:val="NoSpacing"/>
                        <w:spacing w:line="400" w:lineRule="exact"/>
                        <w:rPr>
                          <w:rFonts w:ascii="新細明體" w:hAnsi="新細明體"/>
                        </w:rPr>
                      </w:pPr>
                    </w:p>
                    <w:p w14:paraId="5F71A341" w14:textId="77777777" w:rsidR="00710D23" w:rsidRDefault="00710D23" w:rsidP="00710D23">
                      <w:pPr>
                        <w:pStyle w:val="NoSpacing"/>
                        <w:spacing w:line="400" w:lineRule="exact"/>
                        <w:rPr>
                          <w:rFonts w:ascii="新細明體" w:hAnsi="新細明體"/>
                        </w:rPr>
                      </w:pPr>
                    </w:p>
                    <w:p w14:paraId="2590D68C" w14:textId="77777777" w:rsidR="00710D23" w:rsidRDefault="00710D23" w:rsidP="00710D23">
                      <w:pPr>
                        <w:pStyle w:val="NoSpacing"/>
                        <w:spacing w:line="400" w:lineRule="exact"/>
                        <w:rPr>
                          <w:rFonts w:ascii="新細明體" w:hAnsi="新細明體"/>
                        </w:rPr>
                      </w:pPr>
                    </w:p>
                    <w:p w14:paraId="40837BD8" w14:textId="77777777" w:rsidR="00710D23" w:rsidRDefault="00710D23" w:rsidP="00710D23">
                      <w:pPr>
                        <w:pStyle w:val="NoSpacing"/>
                        <w:spacing w:line="400" w:lineRule="exact"/>
                        <w:rPr>
                          <w:rFonts w:ascii="新細明體" w:hAnsi="新細明體"/>
                        </w:rPr>
                      </w:pPr>
                    </w:p>
                    <w:p w14:paraId="0F32F626" w14:textId="77777777" w:rsidR="00710D23" w:rsidRDefault="00710D23" w:rsidP="00710D23">
                      <w:pPr>
                        <w:pStyle w:val="NoSpacing"/>
                        <w:spacing w:line="400" w:lineRule="exact"/>
                        <w:rPr>
                          <w:rFonts w:ascii="新細明體" w:hAnsi="新細明體"/>
                        </w:rPr>
                      </w:pPr>
                    </w:p>
                    <w:p w14:paraId="3119B9C4" w14:textId="77777777" w:rsidR="00710D23" w:rsidRPr="00651C83" w:rsidRDefault="00710D23" w:rsidP="00710D23">
                      <w:pPr>
                        <w:pStyle w:val="NoSpacing"/>
                        <w:spacing w:line="400" w:lineRule="exact"/>
                        <w:rPr>
                          <w:rFonts w:ascii="新細明體" w:hAnsi="新細明體"/>
                        </w:rPr>
                      </w:pPr>
                    </w:p>
                    <w:p w14:paraId="42F86341" w14:textId="77777777" w:rsidR="00710D23" w:rsidRDefault="00710D23" w:rsidP="00710D23">
                      <w:pPr>
                        <w:pStyle w:val="NoSpacing"/>
                        <w:spacing w:line="400" w:lineRule="exact"/>
                      </w:pPr>
                    </w:p>
                    <w:p w14:paraId="4E04804A" w14:textId="77777777" w:rsidR="00710D23" w:rsidRDefault="00710D23" w:rsidP="00710D23">
                      <w:pPr>
                        <w:pStyle w:val="NoSpacing"/>
                        <w:spacing w:line="400" w:lineRule="exact"/>
                      </w:pPr>
                    </w:p>
                    <w:p w14:paraId="1DBA8242" w14:textId="77777777" w:rsidR="00710D23" w:rsidRDefault="00710D23" w:rsidP="00710D23">
                      <w:pPr>
                        <w:pStyle w:val="NoSpacing"/>
                        <w:spacing w:line="400" w:lineRule="exact"/>
                      </w:pPr>
                    </w:p>
                    <w:p w14:paraId="1723DC9F" w14:textId="77777777" w:rsidR="00710D23" w:rsidRDefault="00710D23" w:rsidP="00710D23">
                      <w:pPr>
                        <w:pStyle w:val="NoSpacing"/>
                        <w:spacing w:line="400" w:lineRule="exact"/>
                      </w:pPr>
                    </w:p>
                    <w:p w14:paraId="55D36D8B" w14:textId="77777777" w:rsidR="00710D23" w:rsidRPr="00E96D11" w:rsidRDefault="00710D23" w:rsidP="00710D23">
                      <w:pPr>
                        <w:pStyle w:val="NoSpacing"/>
                        <w:spacing w:line="400" w:lineRule="exac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194BD4" w14:textId="77777777" w:rsidR="00710D23" w:rsidRDefault="00710D23" w:rsidP="00710D23">
      <w:pPr>
        <w:rPr>
          <w:rFonts w:ascii="新細明體" w:hAnsi="新細明體"/>
        </w:rPr>
      </w:pPr>
    </w:p>
    <w:p w14:paraId="7D7EFDEC" w14:textId="77777777" w:rsidR="00710D23" w:rsidRDefault="00710D23" w:rsidP="00710D23">
      <w:pPr>
        <w:rPr>
          <w:rFonts w:ascii="新細明體" w:hAnsi="新細明體"/>
        </w:rPr>
      </w:pPr>
    </w:p>
    <w:p w14:paraId="0BE034F5" w14:textId="77777777" w:rsidR="00710D23" w:rsidRDefault="00710D23" w:rsidP="00710D23">
      <w:pPr>
        <w:rPr>
          <w:rFonts w:ascii="新細明體" w:hAnsi="新細明體"/>
        </w:rPr>
      </w:pPr>
    </w:p>
    <w:p w14:paraId="335C55F9" w14:textId="77777777" w:rsidR="00710D23" w:rsidRDefault="00710D23" w:rsidP="00710D23">
      <w:pPr>
        <w:rPr>
          <w:rFonts w:ascii="新細明體" w:hAnsi="新細明體"/>
        </w:rPr>
      </w:pPr>
    </w:p>
    <w:p w14:paraId="785B096B" w14:textId="77777777" w:rsidR="00710D23" w:rsidRDefault="00710D23" w:rsidP="00710D23">
      <w:pPr>
        <w:rPr>
          <w:rFonts w:ascii="新細明體" w:hAnsi="新細明體"/>
        </w:rPr>
      </w:pPr>
    </w:p>
    <w:p w14:paraId="57855783" w14:textId="77777777" w:rsidR="00710D23" w:rsidRDefault="00710D23" w:rsidP="00710D23">
      <w:pPr>
        <w:rPr>
          <w:rFonts w:ascii="新細明體" w:hAnsi="新細明體"/>
        </w:rPr>
      </w:pPr>
    </w:p>
    <w:p w14:paraId="317B305B" w14:textId="77777777" w:rsidR="00710D23" w:rsidRDefault="00710D23" w:rsidP="00710D23">
      <w:pPr>
        <w:rPr>
          <w:rFonts w:ascii="新細明體" w:hAnsi="新細明體"/>
        </w:rPr>
      </w:pPr>
    </w:p>
    <w:p w14:paraId="5DFADEE2" w14:textId="77777777" w:rsidR="00710D23" w:rsidRDefault="00710D23" w:rsidP="00710D23">
      <w:pPr>
        <w:rPr>
          <w:rFonts w:ascii="新細明體" w:hAnsi="新細明體"/>
        </w:rPr>
      </w:pPr>
    </w:p>
    <w:p w14:paraId="543398B8" w14:textId="6BB45ED0" w:rsidR="00E27735" w:rsidRDefault="0030484D" w:rsidP="00710D23">
      <w:pPr>
        <w:rPr>
          <w:rFonts w:ascii="新細明體" w:eastAsia="Malgun Gothic" w:hAnsi="新細明體"/>
        </w:rPr>
      </w:pPr>
      <w:r>
        <w:rPr>
          <w:rFonts w:ascii="新細明體" w:hAnsi="新細明體" w:hint="eastAsia"/>
          <w:lang w:eastAsia="zh-TW"/>
        </w:rPr>
        <w:t xml:space="preserve"> </w:t>
      </w:r>
      <w:r>
        <w:rPr>
          <w:rFonts w:ascii="新細明體" w:hAnsi="新細明體"/>
          <w:lang w:eastAsia="zh-TW"/>
        </w:rPr>
        <w:t xml:space="preserve">       </w:t>
      </w:r>
      <w:r w:rsidR="00710D23">
        <w:rPr>
          <w:rFonts w:ascii="新細明體" w:hAnsi="新細明體" w:hint="eastAsia"/>
        </w:rPr>
        <w:t>试绘画扩展出的支线及内容：</w:t>
      </w:r>
    </w:p>
    <w:p w14:paraId="2C9DD55A" w14:textId="0FBF27CA" w:rsidR="00710D23" w:rsidRDefault="00710D23" w:rsidP="00710D23">
      <w:pPr>
        <w:rPr>
          <w:rFonts w:eastAsia="Malgun Gothic"/>
        </w:rPr>
      </w:pPr>
      <w:r>
        <w:rPr>
          <w:rFonts w:eastAsia="Malgun Gothic" w:hint="eastAsia"/>
          <w:noProof/>
        </w:rPr>
        <w:drawing>
          <wp:inline distT="0" distB="0" distL="0" distR="0" wp14:anchorId="3E84101F" wp14:editId="4343812B">
            <wp:extent cx="6308528" cy="33793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161" cy="338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629B4" w14:textId="3DA997F6" w:rsidR="00710D23" w:rsidRDefault="00710D23" w:rsidP="00710D23">
      <w:pPr>
        <w:rPr>
          <w:rFonts w:eastAsia="Malgun Gothic"/>
        </w:rPr>
      </w:pPr>
    </w:p>
    <w:p w14:paraId="7E2A355A" w14:textId="77777777" w:rsidR="00710D23" w:rsidRDefault="00710D23" w:rsidP="00710D23">
      <w:pPr>
        <w:widowControl w:val="0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统计图的应用：试根据下文，绘画出统计图。</w:t>
      </w:r>
    </w:p>
    <w:p w14:paraId="34127171" w14:textId="006272BD" w:rsidR="00710D23" w:rsidRDefault="00710D23" w:rsidP="00710D23">
      <w:pPr>
        <w:rPr>
          <w:rFonts w:eastAsia="Malgun Gothic"/>
        </w:rPr>
      </w:pPr>
    </w:p>
    <w:p w14:paraId="5BD870CF" w14:textId="77777777" w:rsidR="0030484D" w:rsidRDefault="0030484D" w:rsidP="00710D23">
      <w:pPr>
        <w:rPr>
          <w:rFonts w:eastAsia="Malgun Gothic" w:hint="eastAsia"/>
        </w:rPr>
      </w:pPr>
    </w:p>
    <w:p w14:paraId="2EE62585" w14:textId="4E3A2BAB" w:rsidR="00710D23" w:rsidRDefault="00710D23" w:rsidP="00710D23">
      <w:pPr>
        <w:rPr>
          <w:rFonts w:eastAsia="Malgun Gothic"/>
        </w:rPr>
      </w:pPr>
    </w:p>
    <w:p w14:paraId="28AA1C7C" w14:textId="211380F7" w:rsidR="00710D23" w:rsidRDefault="00710D23" w:rsidP="00710D23">
      <w:pPr>
        <w:rPr>
          <w:rFonts w:eastAsia="Malgun Gothic"/>
        </w:rPr>
      </w:pPr>
    </w:p>
    <w:p w14:paraId="044734E3" w14:textId="3AC4A1EF" w:rsidR="00710D23" w:rsidRDefault="00710D23" w:rsidP="00710D23">
      <w:pPr>
        <w:rPr>
          <w:rFonts w:eastAsia="Malgun Gothic"/>
        </w:rPr>
      </w:pPr>
    </w:p>
    <w:p w14:paraId="248533E1" w14:textId="77777777" w:rsidR="00710D23" w:rsidRDefault="00710D23" w:rsidP="00710D23">
      <w:pPr>
        <w:rPr>
          <w:rFonts w:eastAsia="Malgun Gothic"/>
        </w:rPr>
      </w:pPr>
    </w:p>
    <w:p w14:paraId="131EA3BF" w14:textId="39C1D1FC" w:rsidR="00710D23" w:rsidRDefault="00710D23" w:rsidP="00710D23">
      <w:pPr>
        <w:rPr>
          <w:rFonts w:eastAsia="Malgun Gothic"/>
        </w:rPr>
      </w:pPr>
    </w:p>
    <w:p w14:paraId="5C3738A2" w14:textId="0A1864D8" w:rsidR="00710D23" w:rsidRDefault="00710D23" w:rsidP="0030484D">
      <w:pPr>
        <w:jc w:val="center"/>
        <w:rPr>
          <w:rFonts w:eastAsia="Malgun Gothic"/>
        </w:rPr>
      </w:pPr>
    </w:p>
    <w:p w14:paraId="2AB47C73" w14:textId="691714BA" w:rsidR="0030484D" w:rsidRDefault="0030484D" w:rsidP="0030484D">
      <w:pPr>
        <w:jc w:val="center"/>
        <w:rPr>
          <w:rFonts w:eastAsia="Malgun Gothic"/>
        </w:rPr>
      </w:pPr>
    </w:p>
    <w:p w14:paraId="35831251" w14:textId="77777777" w:rsidR="0030484D" w:rsidRDefault="0030484D" w:rsidP="0030484D">
      <w:pPr>
        <w:jc w:val="center"/>
        <w:rPr>
          <w:rFonts w:eastAsia="Malgun Gothic" w:hint="eastAsia"/>
        </w:rPr>
      </w:pPr>
    </w:p>
    <w:p w14:paraId="054B6C15" w14:textId="77777777" w:rsidR="0030484D" w:rsidRDefault="0030484D" w:rsidP="0030484D">
      <w:pPr>
        <w:jc w:val="center"/>
        <w:rPr>
          <w:rFonts w:eastAsia="Malgun Gothic"/>
        </w:rPr>
      </w:pPr>
    </w:p>
    <w:p w14:paraId="6A2F8B49" w14:textId="7C0F95C7" w:rsidR="0030484D" w:rsidRDefault="0030484D" w:rsidP="0030484D">
      <w:pPr>
        <w:jc w:val="right"/>
        <w:rPr>
          <w:rFonts w:eastAsia="Malgun Gothic"/>
        </w:rPr>
      </w:pPr>
      <w:r w:rsidRPr="00710D23">
        <w:rPr>
          <w:rFonts w:ascii="新細明體" w:hAnsi="新細明體"/>
          <w:noProof/>
        </w:rPr>
        <w:drawing>
          <wp:inline distT="0" distB="0" distL="0" distR="0" wp14:anchorId="2B529EF9" wp14:editId="4A229E96">
            <wp:extent cx="4435940" cy="636227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015" cy="65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97CD5" w14:textId="6FF0F2F6" w:rsidR="00710D23" w:rsidRPr="00710D23" w:rsidRDefault="00710D23" w:rsidP="0030484D">
      <w:pPr>
        <w:tabs>
          <w:tab w:val="left" w:pos="3821"/>
        </w:tabs>
        <w:rPr>
          <w:rFonts w:eastAsia="Malgun Gothic"/>
        </w:rPr>
      </w:pPr>
      <w:r>
        <w:rPr>
          <w:noProof/>
        </w:rPr>
        <w:drawing>
          <wp:inline distT="0" distB="0" distL="0" distR="0" wp14:anchorId="7F962365" wp14:editId="25EC6AA4">
            <wp:extent cx="6037637" cy="3580130"/>
            <wp:effectExtent l="0" t="0" r="127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1927" cy="359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Malgun Gothic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AF5B66A" wp14:editId="7E72395F">
                <wp:simplePos x="0" y="0"/>
                <wp:positionH relativeFrom="column">
                  <wp:posOffset>274320</wp:posOffset>
                </wp:positionH>
                <wp:positionV relativeFrom="paragraph">
                  <wp:posOffset>-4586605</wp:posOffset>
                </wp:positionV>
                <wp:extent cx="5262245" cy="3485515"/>
                <wp:effectExtent l="0" t="0" r="14605" b="196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245" cy="348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714B5" w14:textId="7ED1BA9A" w:rsidR="00710D23" w:rsidRPr="0030484D" w:rsidRDefault="00710D23" w:rsidP="00710D23">
                            <w:pPr>
                              <w:jc w:val="center"/>
                              <w:rPr>
                                <w:rStyle w:val="mw-headline"/>
                                <w:rFonts w:ascii="Arial" w:eastAsia="新細明體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</w:pPr>
                            <w:r w:rsidRPr="0030484D">
                              <w:rPr>
                                <w:rStyle w:val="mw-headline"/>
                                <w:rFonts w:ascii="Arial" w:eastAsia="新細明體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>4</w:t>
                            </w:r>
                            <w:r w:rsidRPr="0030484D">
                              <w:rPr>
                                <w:rStyle w:val="mw-headline"/>
                                <w:rFonts w:ascii="Arial" w:eastAsia="新細明體" w:hAnsi="Arial" w:cs="Arial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>年级同学爱吃的街头小食</w:t>
                            </w:r>
                          </w:p>
                          <w:p w14:paraId="30D24BC1" w14:textId="77777777" w:rsidR="00710D23" w:rsidRPr="00710D23" w:rsidRDefault="00710D23" w:rsidP="00710D23">
                            <w:pPr>
                              <w:rPr>
                                <w:rStyle w:val="mw-headline"/>
                                <w:rFonts w:ascii="Arial" w:eastAsia="新細明體" w:hAnsi="Arial" w:cs="Arial"/>
                                <w:color w:val="000000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710D23">
                              <w:rPr>
                                <w:rStyle w:val="mw-headline"/>
                                <w:rFonts w:ascii="Arial" w:eastAsia="新細明體" w:hAnsi="Arial" w:cs="Arial" w:hint="eastAsia"/>
                                <w:color w:val="000000"/>
                                <w:sz w:val="28"/>
                                <w:szCs w:val="28"/>
                                <w:lang w:eastAsia="zh-TW"/>
                              </w:rPr>
                              <w:t>我们是</w:t>
                            </w:r>
                            <w:r w:rsidRPr="00710D23">
                              <w:rPr>
                                <w:rStyle w:val="mw-headline"/>
                                <w:rFonts w:ascii="Arial" w:eastAsia="新細明體" w:hAnsi="Arial" w:cs="Arial"/>
                                <w:color w:val="000000"/>
                                <w:sz w:val="28"/>
                                <w:szCs w:val="28"/>
                                <w:lang w:eastAsia="zh-TW"/>
                              </w:rPr>
                              <w:t>4C</w:t>
                            </w:r>
                            <w:r w:rsidRPr="00710D23">
                              <w:rPr>
                                <w:rStyle w:val="mw-headline"/>
                                <w:rFonts w:ascii="Arial" w:eastAsia="新細明體" w:hAnsi="Arial" w:cs="Arial" w:hint="eastAsia"/>
                                <w:color w:val="000000"/>
                                <w:sz w:val="28"/>
                                <w:szCs w:val="28"/>
                                <w:lang w:eastAsia="zh-TW"/>
                              </w:rPr>
                              <w:t>班的同学，刚刚访问了全级同学最喜欢什么街头小食。我们发现，鱼蛋是最多人喜欢的小食，共有</w:t>
                            </w:r>
                            <w:r w:rsidRPr="00710D23">
                              <w:rPr>
                                <w:rStyle w:val="mw-headline"/>
                                <w:rFonts w:ascii="Arial" w:eastAsia="新細明體" w:hAnsi="Arial" w:cs="Arial"/>
                                <w:color w:val="000000"/>
                                <w:sz w:val="28"/>
                                <w:szCs w:val="28"/>
                                <w:lang w:eastAsia="zh-TW"/>
                              </w:rPr>
                              <w:t>15</w:t>
                            </w:r>
                            <w:r w:rsidRPr="00710D23">
                              <w:rPr>
                                <w:rStyle w:val="mw-headline"/>
                                <w:rFonts w:ascii="Arial" w:eastAsia="新細明體" w:hAnsi="Arial" w:cs="Arial" w:hint="eastAsia"/>
                                <w:color w:val="000000"/>
                                <w:sz w:val="28"/>
                                <w:szCs w:val="28"/>
                                <w:lang w:eastAsia="zh-TW"/>
                              </w:rPr>
                              <w:t>位同学喜欢。而鸡蛋仔和烧卖，均各有</w:t>
                            </w:r>
                            <w:r w:rsidRPr="00710D23">
                              <w:rPr>
                                <w:rStyle w:val="mw-headline"/>
                                <w:rFonts w:ascii="Arial" w:eastAsia="新細明體" w:hAnsi="Arial" w:cs="Arial"/>
                                <w:color w:val="000000"/>
                                <w:sz w:val="28"/>
                                <w:szCs w:val="28"/>
                                <w:lang w:eastAsia="zh-TW"/>
                              </w:rPr>
                              <w:t>10</w:t>
                            </w:r>
                            <w:r w:rsidRPr="00710D23">
                              <w:rPr>
                                <w:rStyle w:val="mw-headline"/>
                                <w:rFonts w:ascii="Arial" w:eastAsia="新細明體" w:hAnsi="Arial" w:cs="Arial" w:hint="eastAsia"/>
                                <w:color w:val="000000"/>
                                <w:sz w:val="28"/>
                                <w:szCs w:val="28"/>
                                <w:lang w:eastAsia="zh-TW"/>
                              </w:rPr>
                              <w:t>位同学喜爱，也不算少。在四种小食当中，最少同学喜爱的小食是格仔饼，只有</w:t>
                            </w:r>
                            <w:r w:rsidRPr="00710D23">
                              <w:rPr>
                                <w:rStyle w:val="mw-headline"/>
                                <w:rFonts w:ascii="Arial" w:eastAsia="新細明體" w:hAnsi="Arial" w:cs="Arial"/>
                                <w:color w:val="000000"/>
                                <w:sz w:val="28"/>
                                <w:szCs w:val="28"/>
                                <w:lang w:eastAsia="zh-TW"/>
                              </w:rPr>
                              <w:t>5</w:t>
                            </w:r>
                            <w:r w:rsidRPr="00710D23">
                              <w:rPr>
                                <w:rStyle w:val="mw-headline"/>
                                <w:rFonts w:ascii="Arial" w:eastAsia="新細明體" w:hAnsi="Arial" w:cs="Arial" w:hint="eastAsia"/>
                                <w:color w:val="000000"/>
                                <w:sz w:val="28"/>
                                <w:szCs w:val="28"/>
                                <w:lang w:eastAsia="zh-TW"/>
                              </w:rPr>
                              <w:t>位同学表示会选择。</w:t>
                            </w:r>
                            <w:r w:rsidRPr="00710D23">
                              <w:rPr>
                                <w:rStyle w:val="mw-headline"/>
                                <w:rFonts w:ascii="Arial" w:eastAsia="新細明體" w:hAnsi="Arial" w:cs="Arial"/>
                                <w:color w:val="000000"/>
                                <w:sz w:val="28"/>
                                <w:szCs w:val="28"/>
                                <w:lang w:eastAsia="zh-TW"/>
                              </w:rPr>
                              <w:t xml:space="preserve"> </w:t>
                            </w:r>
                          </w:p>
                          <w:p w14:paraId="0EB10974" w14:textId="77777777" w:rsidR="00710D23" w:rsidRPr="00710D23" w:rsidRDefault="00710D23" w:rsidP="0030484D">
                            <w:pPr>
                              <w:jc w:val="right"/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</w:pPr>
                            <w:r w:rsidRPr="00710D23">
                              <w:rPr>
                                <w:rStyle w:val="mw-headline"/>
                                <w:rFonts w:ascii="Arial" w:eastAsia="新細明體" w:hAnsi="Arial" w:cs="Arial"/>
                                <w:color w:val="000000"/>
                                <w:sz w:val="28"/>
                                <w:szCs w:val="28"/>
                                <w:lang w:eastAsia="zh-TW"/>
                              </w:rPr>
                              <w:t>4C</w:t>
                            </w:r>
                            <w:r w:rsidRPr="00710D23">
                              <w:rPr>
                                <w:rStyle w:val="mw-headline"/>
                                <w:rFonts w:ascii="Arial" w:eastAsia="新細明體" w:hAnsi="Arial" w:cs="Arial" w:hint="eastAsia"/>
                                <w:color w:val="000000"/>
                                <w:sz w:val="28"/>
                                <w:szCs w:val="28"/>
                                <w:lang w:eastAsia="zh-TW"/>
                              </w:rPr>
                              <w:t>班同学的研究报告</w:t>
                            </w:r>
                            <w:r w:rsidRPr="00710D23">
                              <w:rPr>
                                <w:rFonts w:ascii="新細明體" w:hAnsi="新細明體" w:hint="eastAsia"/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</w:p>
                          <w:p w14:paraId="38C44E8E" w14:textId="6C8BD656" w:rsidR="00710D23" w:rsidRDefault="00710D23" w:rsidP="00710D23">
                            <w:pPr>
                              <w:jc w:val="right"/>
                              <w:rPr>
                                <w:rFonts w:ascii="新細明體" w:hAnsi="新細明體"/>
                              </w:rPr>
                            </w:pPr>
                          </w:p>
                          <w:p w14:paraId="5E0665E4" w14:textId="14BE7192" w:rsidR="00710D23" w:rsidRDefault="00710D23" w:rsidP="00710D23">
                            <w:pPr>
                              <w:rPr>
                                <w:rFonts w:ascii="新細明體" w:hAnsi="新細明體"/>
                              </w:rPr>
                            </w:pPr>
                          </w:p>
                          <w:p w14:paraId="367FC088" w14:textId="77777777" w:rsidR="00710D23" w:rsidRDefault="00710D23" w:rsidP="00710D23">
                            <w:pPr>
                              <w:rPr>
                                <w:rFonts w:ascii="新細明體" w:hAnsi="新細明體"/>
                              </w:rPr>
                            </w:pPr>
                          </w:p>
                          <w:p w14:paraId="5E0A000A" w14:textId="77777777" w:rsidR="00710D23" w:rsidRDefault="00710D23" w:rsidP="00710D23">
                            <w:pPr>
                              <w:rPr>
                                <w:rFonts w:ascii="新細明體" w:hAnsi="新細明體"/>
                              </w:rPr>
                            </w:pPr>
                          </w:p>
                          <w:p w14:paraId="40B06948" w14:textId="77777777" w:rsidR="00710D23" w:rsidRDefault="00710D23" w:rsidP="00710D23">
                            <w:pPr>
                              <w:rPr>
                                <w:rFonts w:ascii="新細明體" w:hAnsi="新細明體"/>
                              </w:rPr>
                            </w:pPr>
                          </w:p>
                          <w:p w14:paraId="4AC3CD57" w14:textId="77777777" w:rsidR="00710D23" w:rsidRPr="00651C83" w:rsidRDefault="00710D23" w:rsidP="00710D23">
                            <w:pPr>
                              <w:rPr>
                                <w:rFonts w:ascii="新細明體" w:hAnsi="新細明體"/>
                              </w:rPr>
                            </w:pPr>
                          </w:p>
                          <w:p w14:paraId="54A968CF" w14:textId="77777777" w:rsidR="00710D23" w:rsidRDefault="00710D23" w:rsidP="00710D23"/>
                          <w:p w14:paraId="02269DC0" w14:textId="77777777" w:rsidR="00710D23" w:rsidRDefault="00710D23" w:rsidP="00710D23"/>
                          <w:p w14:paraId="1E7E8C58" w14:textId="77777777" w:rsidR="00710D23" w:rsidRDefault="00710D23" w:rsidP="00710D23"/>
                          <w:p w14:paraId="77DACB48" w14:textId="77777777" w:rsidR="00710D23" w:rsidRDefault="00710D23" w:rsidP="00710D23"/>
                          <w:p w14:paraId="1FB58CA8" w14:textId="77777777" w:rsidR="00710D23" w:rsidRPr="00E96D11" w:rsidRDefault="00710D23" w:rsidP="00710D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5B66A" id="Text Box 4" o:spid="_x0000_s1027" type="#_x0000_t202" style="position:absolute;margin-left:21.6pt;margin-top:-361.15pt;width:414.35pt;height:27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">
                <v:textbox>
                  <w:txbxContent>
                    <w:p w14:paraId="7CA714B5" w14:textId="7ED1BA9A" w:rsidR="00710D23" w:rsidRPr="0030484D" w:rsidRDefault="00710D23" w:rsidP="00710D23">
                      <w:pPr>
                        <w:jc w:val="center"/>
                        <w:rPr>
                          <w:rStyle w:val="mw-headline"/>
                          <w:rFonts w:ascii="Arial" w:eastAsia="新細明體" w:hAnsi="Arial" w:cs="Arial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lang w:eastAsia="zh-TW"/>
                        </w:rPr>
                      </w:pPr>
                      <w:r w:rsidRPr="0030484D">
                        <w:rPr>
                          <w:rStyle w:val="mw-headline"/>
                          <w:rFonts w:ascii="Arial" w:eastAsia="新細明體" w:hAnsi="Arial" w:cs="Arial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lang w:eastAsia="zh-TW"/>
                        </w:rPr>
                        <w:t>4</w:t>
                      </w:r>
                      <w:r w:rsidRPr="0030484D">
                        <w:rPr>
                          <w:rStyle w:val="mw-headline"/>
                          <w:rFonts w:ascii="Arial" w:eastAsia="新細明體" w:hAnsi="Arial" w:cs="Arial" w:hint="eastAsia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lang w:eastAsia="zh-TW"/>
                        </w:rPr>
                        <w:t>年级同学爱吃的街头小食</w:t>
                      </w:r>
                    </w:p>
                    <w:p w14:paraId="30D24BC1" w14:textId="77777777" w:rsidR="00710D23" w:rsidRPr="00710D23" w:rsidRDefault="00710D23" w:rsidP="00710D23">
                      <w:pPr>
                        <w:rPr>
                          <w:rStyle w:val="mw-headline"/>
                          <w:rFonts w:ascii="Arial" w:eastAsia="新細明體" w:hAnsi="Arial" w:cs="Arial"/>
                          <w:color w:val="000000"/>
                          <w:sz w:val="28"/>
                          <w:szCs w:val="28"/>
                          <w:lang w:eastAsia="zh-TW"/>
                        </w:rPr>
                      </w:pPr>
                      <w:r w:rsidRPr="00710D23">
                        <w:rPr>
                          <w:rStyle w:val="mw-headline"/>
                          <w:rFonts w:ascii="Arial" w:eastAsia="新細明體" w:hAnsi="Arial" w:cs="Arial" w:hint="eastAsia"/>
                          <w:color w:val="000000"/>
                          <w:sz w:val="28"/>
                          <w:szCs w:val="28"/>
                          <w:lang w:eastAsia="zh-TW"/>
                        </w:rPr>
                        <w:t>我们是</w:t>
                      </w:r>
                      <w:r w:rsidRPr="00710D23">
                        <w:rPr>
                          <w:rStyle w:val="mw-headline"/>
                          <w:rFonts w:ascii="Arial" w:eastAsia="新細明體" w:hAnsi="Arial" w:cs="Arial"/>
                          <w:color w:val="000000"/>
                          <w:sz w:val="28"/>
                          <w:szCs w:val="28"/>
                          <w:lang w:eastAsia="zh-TW"/>
                        </w:rPr>
                        <w:t>4C</w:t>
                      </w:r>
                      <w:r w:rsidRPr="00710D23">
                        <w:rPr>
                          <w:rStyle w:val="mw-headline"/>
                          <w:rFonts w:ascii="Arial" w:eastAsia="新細明體" w:hAnsi="Arial" w:cs="Arial" w:hint="eastAsia"/>
                          <w:color w:val="000000"/>
                          <w:sz w:val="28"/>
                          <w:szCs w:val="28"/>
                          <w:lang w:eastAsia="zh-TW"/>
                        </w:rPr>
                        <w:t>班的同学，刚刚访问了全级同学最喜欢什么街头小食。我们发现，鱼蛋是最多人喜欢的小食，共有</w:t>
                      </w:r>
                      <w:r w:rsidRPr="00710D23">
                        <w:rPr>
                          <w:rStyle w:val="mw-headline"/>
                          <w:rFonts w:ascii="Arial" w:eastAsia="新細明體" w:hAnsi="Arial" w:cs="Arial"/>
                          <w:color w:val="000000"/>
                          <w:sz w:val="28"/>
                          <w:szCs w:val="28"/>
                          <w:lang w:eastAsia="zh-TW"/>
                        </w:rPr>
                        <w:t>15</w:t>
                      </w:r>
                      <w:r w:rsidRPr="00710D23">
                        <w:rPr>
                          <w:rStyle w:val="mw-headline"/>
                          <w:rFonts w:ascii="Arial" w:eastAsia="新細明體" w:hAnsi="Arial" w:cs="Arial" w:hint="eastAsia"/>
                          <w:color w:val="000000"/>
                          <w:sz w:val="28"/>
                          <w:szCs w:val="28"/>
                          <w:lang w:eastAsia="zh-TW"/>
                        </w:rPr>
                        <w:t>位同学喜欢。而鸡蛋仔和烧卖，均各有</w:t>
                      </w:r>
                      <w:r w:rsidRPr="00710D23">
                        <w:rPr>
                          <w:rStyle w:val="mw-headline"/>
                          <w:rFonts w:ascii="Arial" w:eastAsia="新細明體" w:hAnsi="Arial" w:cs="Arial"/>
                          <w:color w:val="000000"/>
                          <w:sz w:val="28"/>
                          <w:szCs w:val="28"/>
                          <w:lang w:eastAsia="zh-TW"/>
                        </w:rPr>
                        <w:t>10</w:t>
                      </w:r>
                      <w:r w:rsidRPr="00710D23">
                        <w:rPr>
                          <w:rStyle w:val="mw-headline"/>
                          <w:rFonts w:ascii="Arial" w:eastAsia="新細明體" w:hAnsi="Arial" w:cs="Arial" w:hint="eastAsia"/>
                          <w:color w:val="000000"/>
                          <w:sz w:val="28"/>
                          <w:szCs w:val="28"/>
                          <w:lang w:eastAsia="zh-TW"/>
                        </w:rPr>
                        <w:t>位同学喜爱，也不算少。在四种小食当中，最少同学喜爱的小食是格仔饼，只有</w:t>
                      </w:r>
                      <w:r w:rsidRPr="00710D23">
                        <w:rPr>
                          <w:rStyle w:val="mw-headline"/>
                          <w:rFonts w:ascii="Arial" w:eastAsia="新細明體" w:hAnsi="Arial" w:cs="Arial"/>
                          <w:color w:val="000000"/>
                          <w:sz w:val="28"/>
                          <w:szCs w:val="28"/>
                          <w:lang w:eastAsia="zh-TW"/>
                        </w:rPr>
                        <w:t>5</w:t>
                      </w:r>
                      <w:r w:rsidRPr="00710D23">
                        <w:rPr>
                          <w:rStyle w:val="mw-headline"/>
                          <w:rFonts w:ascii="Arial" w:eastAsia="新細明體" w:hAnsi="Arial" w:cs="Arial" w:hint="eastAsia"/>
                          <w:color w:val="000000"/>
                          <w:sz w:val="28"/>
                          <w:szCs w:val="28"/>
                          <w:lang w:eastAsia="zh-TW"/>
                        </w:rPr>
                        <w:t>位同学表示会选择。</w:t>
                      </w:r>
                      <w:r w:rsidRPr="00710D23">
                        <w:rPr>
                          <w:rStyle w:val="mw-headline"/>
                          <w:rFonts w:ascii="Arial" w:eastAsia="新細明體" w:hAnsi="Arial" w:cs="Arial"/>
                          <w:color w:val="000000"/>
                          <w:sz w:val="28"/>
                          <w:szCs w:val="28"/>
                          <w:lang w:eastAsia="zh-TW"/>
                        </w:rPr>
                        <w:t xml:space="preserve"> </w:t>
                      </w:r>
                    </w:p>
                    <w:p w14:paraId="0EB10974" w14:textId="77777777" w:rsidR="00710D23" w:rsidRPr="00710D23" w:rsidRDefault="00710D23" w:rsidP="0030484D">
                      <w:pPr>
                        <w:jc w:val="right"/>
                        <w:rPr>
                          <w:rFonts w:ascii="新細明體" w:hAnsi="新細明體"/>
                          <w:sz w:val="18"/>
                          <w:szCs w:val="18"/>
                        </w:rPr>
                      </w:pPr>
                      <w:r w:rsidRPr="00710D23">
                        <w:rPr>
                          <w:rStyle w:val="mw-headline"/>
                          <w:rFonts w:ascii="Arial" w:eastAsia="新細明體" w:hAnsi="Arial" w:cs="Arial"/>
                          <w:color w:val="000000"/>
                          <w:sz w:val="28"/>
                          <w:szCs w:val="28"/>
                          <w:lang w:eastAsia="zh-TW"/>
                        </w:rPr>
                        <w:t>4C</w:t>
                      </w:r>
                      <w:r w:rsidRPr="00710D23">
                        <w:rPr>
                          <w:rStyle w:val="mw-headline"/>
                          <w:rFonts w:ascii="Arial" w:eastAsia="新細明體" w:hAnsi="Arial" w:cs="Arial" w:hint="eastAsia"/>
                          <w:color w:val="000000"/>
                          <w:sz w:val="28"/>
                          <w:szCs w:val="28"/>
                          <w:lang w:eastAsia="zh-TW"/>
                        </w:rPr>
                        <w:t>班同学的研究报告</w:t>
                      </w:r>
                      <w:r w:rsidRPr="00710D23">
                        <w:rPr>
                          <w:rFonts w:ascii="新細明體" w:hAnsi="新細明體" w:hint="eastAsia"/>
                          <w:sz w:val="18"/>
                          <w:szCs w:val="18"/>
                        </w:rPr>
                        <w:t xml:space="preserve">                                        </w:t>
                      </w:r>
                    </w:p>
                    <w:p w14:paraId="38C44E8E" w14:textId="6C8BD656" w:rsidR="00710D23" w:rsidRDefault="00710D23" w:rsidP="00710D23">
                      <w:pPr>
                        <w:jc w:val="right"/>
                        <w:rPr>
                          <w:rFonts w:ascii="新細明體" w:hAnsi="新細明體"/>
                        </w:rPr>
                      </w:pPr>
                    </w:p>
                    <w:p w14:paraId="5E0665E4" w14:textId="14BE7192" w:rsidR="00710D23" w:rsidRDefault="00710D23" w:rsidP="00710D23">
                      <w:pPr>
                        <w:rPr>
                          <w:rFonts w:ascii="新細明體" w:hAnsi="新細明體"/>
                        </w:rPr>
                      </w:pPr>
                    </w:p>
                    <w:p w14:paraId="367FC088" w14:textId="77777777" w:rsidR="00710D23" w:rsidRDefault="00710D23" w:rsidP="00710D23">
                      <w:pPr>
                        <w:rPr>
                          <w:rFonts w:ascii="新細明體" w:hAnsi="新細明體"/>
                        </w:rPr>
                      </w:pPr>
                    </w:p>
                    <w:p w14:paraId="5E0A000A" w14:textId="77777777" w:rsidR="00710D23" w:rsidRDefault="00710D23" w:rsidP="00710D23">
                      <w:pPr>
                        <w:rPr>
                          <w:rFonts w:ascii="新細明體" w:hAnsi="新細明體"/>
                        </w:rPr>
                      </w:pPr>
                    </w:p>
                    <w:p w14:paraId="40B06948" w14:textId="77777777" w:rsidR="00710D23" w:rsidRDefault="00710D23" w:rsidP="00710D23">
                      <w:pPr>
                        <w:rPr>
                          <w:rFonts w:ascii="新細明體" w:hAnsi="新細明體"/>
                        </w:rPr>
                      </w:pPr>
                    </w:p>
                    <w:p w14:paraId="4AC3CD57" w14:textId="77777777" w:rsidR="00710D23" w:rsidRPr="00651C83" w:rsidRDefault="00710D23" w:rsidP="00710D23">
                      <w:pPr>
                        <w:rPr>
                          <w:rFonts w:ascii="新細明體" w:hAnsi="新細明體"/>
                        </w:rPr>
                      </w:pPr>
                    </w:p>
                    <w:p w14:paraId="54A968CF" w14:textId="77777777" w:rsidR="00710D23" w:rsidRDefault="00710D23" w:rsidP="00710D23"/>
                    <w:p w14:paraId="02269DC0" w14:textId="77777777" w:rsidR="00710D23" w:rsidRDefault="00710D23" w:rsidP="00710D23"/>
                    <w:p w14:paraId="1E7E8C58" w14:textId="77777777" w:rsidR="00710D23" w:rsidRDefault="00710D23" w:rsidP="00710D23"/>
                    <w:p w14:paraId="77DACB48" w14:textId="77777777" w:rsidR="00710D23" w:rsidRDefault="00710D23" w:rsidP="00710D23"/>
                    <w:p w14:paraId="1FB58CA8" w14:textId="77777777" w:rsidR="00710D23" w:rsidRPr="00E96D11" w:rsidRDefault="00710D23" w:rsidP="00710D23"/>
                  </w:txbxContent>
                </v:textbox>
                <w10:anchorlock/>
              </v:shape>
            </w:pict>
          </mc:Fallback>
        </mc:AlternateContent>
      </w:r>
    </w:p>
    <w:sectPr w:rsidR="00710D23" w:rsidRPr="00710D23" w:rsidSect="00E76816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7638"/>
    <w:multiLevelType w:val="hybridMultilevel"/>
    <w:tmpl w:val="9DD09BD4"/>
    <w:lvl w:ilvl="0" w:tplc="C3AAC88E">
      <w:start w:val="1"/>
      <w:numFmt w:val="taiwaneseCountingThousand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23"/>
    <w:rsid w:val="001310B0"/>
    <w:rsid w:val="001350A7"/>
    <w:rsid w:val="0030484D"/>
    <w:rsid w:val="005F7953"/>
    <w:rsid w:val="00710D23"/>
    <w:rsid w:val="009D7AAA"/>
    <w:rsid w:val="00C41566"/>
    <w:rsid w:val="00D83779"/>
    <w:rsid w:val="00E76816"/>
    <w:rsid w:val="00FB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30F45"/>
  <w15:chartTrackingRefBased/>
  <w15:docId w15:val="{7F8B0AE7-FCC6-460D-9CE4-E08C3C31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23"/>
    <w:pPr>
      <w:spacing w:after="160" w:line="259" w:lineRule="auto"/>
    </w:pPr>
    <w:rPr>
      <w:kern w:val="0"/>
      <w:sz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headline">
    <w:name w:val="mw-headline"/>
    <w:basedOn w:val="DefaultParagraphFont"/>
    <w:rsid w:val="00710D23"/>
  </w:style>
  <w:style w:type="paragraph" w:styleId="NoSpacing">
    <w:name w:val="No Spacing"/>
    <w:uiPriority w:val="1"/>
    <w:qFormat/>
    <w:rsid w:val="00710D23"/>
    <w:rPr>
      <w:kern w:val="0"/>
      <w:sz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 Pui-ki</dc:creator>
  <cp:keywords/>
  <dc:description/>
  <cp:lastModifiedBy>NG Pui-ki</cp:lastModifiedBy>
  <cp:revision>2</cp:revision>
  <dcterms:created xsi:type="dcterms:W3CDTF">2026-01-15T07:46:00Z</dcterms:created>
  <dcterms:modified xsi:type="dcterms:W3CDTF">2026-01-15T07:46:00Z</dcterms:modified>
</cp:coreProperties>
</file>