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FD665" w14:textId="0D05DF5D" w:rsidR="00EC576C" w:rsidRDefault="00EC576C" w:rsidP="00EC576C">
      <w:pPr>
        <w:snapToGrid w:val="0"/>
        <w:spacing w:line="0" w:lineRule="atLeast"/>
        <w:jc w:val="center"/>
        <w:rPr>
          <w:rFonts w:ascii="PMingLiU" w:hAnsi="PMingLiU"/>
          <w:b/>
          <w:color w:val="000000"/>
        </w:rPr>
      </w:pPr>
      <w:r w:rsidRPr="00EC576C">
        <w:rPr>
          <w:rFonts w:ascii="PMingLiU" w:hAnsi="PMingLiU" w:hint="eastAsia"/>
          <w:b/>
          <w:color w:val="000000"/>
        </w:rPr>
        <w:t>香港中文大學 學習科學與科技中心</w:t>
      </w:r>
    </w:p>
    <w:p w14:paraId="3556B70C" w14:textId="77777777" w:rsidR="008D7D34" w:rsidRPr="00EC576C" w:rsidRDefault="008D7D34" w:rsidP="00EC576C">
      <w:pPr>
        <w:snapToGrid w:val="0"/>
        <w:spacing w:line="0" w:lineRule="atLeast"/>
        <w:jc w:val="center"/>
        <w:rPr>
          <w:rFonts w:ascii="PMingLiU" w:hAnsi="PMingLiU"/>
          <w:b/>
          <w:color w:val="000000"/>
        </w:rPr>
      </w:pPr>
      <w:bookmarkStart w:id="0" w:name="_GoBack"/>
      <w:bookmarkEnd w:id="0"/>
    </w:p>
    <w:p w14:paraId="7D24E0F2" w14:textId="4D87E159" w:rsidR="00EA6F20" w:rsidRDefault="00F315C5" w:rsidP="00A61365">
      <w:pPr>
        <w:ind w:left="2"/>
        <w:jc w:val="center"/>
        <w:rPr>
          <w:rFonts w:ascii="PMingLiU" w:hAnsi="PMingLiU"/>
          <w:b/>
          <w:color w:val="000000"/>
        </w:rPr>
      </w:pPr>
      <w:r w:rsidRPr="00F315C5">
        <w:rPr>
          <w:rFonts w:ascii="PMingLiU" w:hAnsi="PMingLiU"/>
          <w:b/>
          <w:color w:val="000000"/>
        </w:rPr>
        <w:t>資訊科技教育與學科有關系列：在中學有策略地運用電子閱讀資源、資訊科技工具及創新教學法提升學生在中國語文科的閱讀動</w:t>
      </w:r>
      <w:r w:rsidRPr="00F315C5">
        <w:rPr>
          <w:rFonts w:ascii="PMingLiU" w:hAnsi="PMingLiU" w:hint="eastAsia"/>
          <w:b/>
          <w:color w:val="000000"/>
        </w:rPr>
        <w:t>機</w:t>
      </w:r>
    </w:p>
    <w:p w14:paraId="70DCE800" w14:textId="77777777" w:rsidR="00F315C5" w:rsidRPr="00F315C5" w:rsidRDefault="00F315C5" w:rsidP="00A61365">
      <w:pPr>
        <w:ind w:left="2"/>
        <w:jc w:val="center"/>
        <w:rPr>
          <w:rFonts w:ascii="PMingLiU" w:hAnsi="PMingLiU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3510"/>
      </w:tblGrid>
      <w:tr w:rsidR="00EA6F20" w:rsidRPr="001776AA" w14:paraId="13DBC93E" w14:textId="77777777" w:rsidTr="00476D0B">
        <w:trPr>
          <w:trHeight w:val="312"/>
        </w:trPr>
        <w:tc>
          <w:tcPr>
            <w:tcW w:w="1701" w:type="dxa"/>
          </w:tcPr>
          <w:p w14:paraId="651F1241" w14:textId="77777777" w:rsidR="00EA6F20" w:rsidRPr="00F315C5" w:rsidRDefault="00EA6F20" w:rsidP="001E5BB9">
            <w:pPr>
              <w:snapToGrid w:val="0"/>
              <w:spacing w:line="0" w:lineRule="atLeast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F315C5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教案名稱：</w:t>
            </w:r>
          </w:p>
        </w:tc>
        <w:tc>
          <w:tcPr>
            <w:tcW w:w="3510" w:type="dxa"/>
          </w:tcPr>
          <w:p w14:paraId="740C3861" w14:textId="1E63B45F" w:rsidR="00EA6F20" w:rsidRPr="00F315C5" w:rsidRDefault="00476D0B" w:rsidP="00EA6F20">
            <w:pPr>
              <w:snapToGrid w:val="0"/>
              <w:spacing w:line="0" w:lineRule="atLeast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F315C5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電子閱讀</w:t>
            </w:r>
            <w:r w:rsidRPr="00F315C5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文學欣賞──散文</w:t>
            </w:r>
          </w:p>
        </w:tc>
      </w:tr>
      <w:tr w:rsidR="00EA6F20" w:rsidRPr="001776AA" w14:paraId="7472B976" w14:textId="77777777" w:rsidTr="00476D0B">
        <w:trPr>
          <w:trHeight w:val="339"/>
        </w:trPr>
        <w:tc>
          <w:tcPr>
            <w:tcW w:w="1701" w:type="dxa"/>
          </w:tcPr>
          <w:p w14:paraId="71C4077E" w14:textId="77777777" w:rsidR="00EA6F20" w:rsidRPr="00F315C5" w:rsidRDefault="00EA6F20" w:rsidP="001E5BB9">
            <w:pPr>
              <w:snapToGrid w:val="0"/>
              <w:spacing w:line="0" w:lineRule="atLeast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F315C5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科目：</w:t>
            </w:r>
          </w:p>
        </w:tc>
        <w:tc>
          <w:tcPr>
            <w:tcW w:w="3510" w:type="dxa"/>
          </w:tcPr>
          <w:p w14:paraId="086060EB" w14:textId="75A28EDD" w:rsidR="00EA6F20" w:rsidRPr="00F315C5" w:rsidRDefault="00EA6F20" w:rsidP="001E5BB9">
            <w:pPr>
              <w:snapToGrid w:val="0"/>
              <w:spacing w:line="0" w:lineRule="atLeast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F315C5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中文科</w:t>
            </w:r>
          </w:p>
        </w:tc>
      </w:tr>
      <w:tr w:rsidR="00EA6F20" w:rsidRPr="001776AA" w14:paraId="2A9CCA9D" w14:textId="77777777" w:rsidTr="00476D0B">
        <w:trPr>
          <w:trHeight w:val="297"/>
        </w:trPr>
        <w:tc>
          <w:tcPr>
            <w:tcW w:w="1701" w:type="dxa"/>
          </w:tcPr>
          <w:p w14:paraId="7041D681" w14:textId="77777777" w:rsidR="00EA6F20" w:rsidRPr="00F315C5" w:rsidRDefault="00EA6F20" w:rsidP="001E5BB9">
            <w:pPr>
              <w:snapToGrid w:val="0"/>
              <w:spacing w:line="0" w:lineRule="atLeast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F315C5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年級：</w:t>
            </w:r>
          </w:p>
        </w:tc>
        <w:tc>
          <w:tcPr>
            <w:tcW w:w="3510" w:type="dxa"/>
          </w:tcPr>
          <w:p w14:paraId="28CF0FC5" w14:textId="21341F3B" w:rsidR="00EA6F20" w:rsidRPr="00F315C5" w:rsidRDefault="00EA6F20" w:rsidP="001E5BB9">
            <w:pPr>
              <w:snapToGrid w:val="0"/>
              <w:spacing w:line="0" w:lineRule="atLeast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F315C5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初中</w:t>
            </w:r>
          </w:p>
        </w:tc>
      </w:tr>
    </w:tbl>
    <w:p w14:paraId="56F5FE25" w14:textId="77777777" w:rsidR="00A61365" w:rsidRDefault="00A61365" w:rsidP="00A613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8269"/>
      </w:tblGrid>
      <w:tr w:rsidR="00EA6F20" w:rsidRPr="001776AA" w14:paraId="6F9AB3B8" w14:textId="77777777" w:rsidTr="001E5BB9">
        <w:tc>
          <w:tcPr>
            <w:tcW w:w="741" w:type="dxa"/>
          </w:tcPr>
          <w:p w14:paraId="0BADDE41" w14:textId="77777777" w:rsidR="00EA6F20" w:rsidRPr="001776AA" w:rsidRDefault="00EA6F20" w:rsidP="001E5BB9">
            <w:pPr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/>
                <w:b/>
                <w:bCs/>
                <w:color w:val="000000"/>
                <w:sz w:val="26"/>
                <w:szCs w:val="26"/>
              </w:rPr>
              <w:t>(</w:t>
            </w:r>
            <w:r w:rsidRPr="001776AA">
              <w:rPr>
                <w:rFonts w:ascii="PMingLiU" w:hAnsi="PMingLiU" w:hint="eastAsia"/>
                <w:b/>
                <w:bCs/>
                <w:color w:val="000000"/>
                <w:sz w:val="26"/>
                <w:szCs w:val="26"/>
              </w:rPr>
              <w:t>一</w:t>
            </w:r>
            <w:r w:rsidRPr="001776AA">
              <w:rPr>
                <w:rFonts w:ascii="PMingLiU" w:hAnsi="PMingLiU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8269" w:type="dxa"/>
          </w:tcPr>
          <w:p w14:paraId="28340B1A" w14:textId="77777777" w:rsidR="00EA6F20" w:rsidRPr="001776AA" w:rsidRDefault="00EA6F20" w:rsidP="001E5BB9">
            <w:pPr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bCs/>
                <w:color w:val="000000"/>
                <w:sz w:val="26"/>
                <w:szCs w:val="26"/>
              </w:rPr>
              <w:t>學生已有知識：</w:t>
            </w:r>
          </w:p>
        </w:tc>
      </w:tr>
      <w:tr w:rsidR="00EA6F20" w:rsidRPr="001776AA" w14:paraId="54F330FB" w14:textId="77777777" w:rsidTr="001E5BB9">
        <w:tc>
          <w:tcPr>
            <w:tcW w:w="741" w:type="dxa"/>
          </w:tcPr>
          <w:p w14:paraId="1CED7A6E" w14:textId="77777777" w:rsidR="00EA6F20" w:rsidRPr="001776AA" w:rsidRDefault="00EA6F20" w:rsidP="001E5BB9">
            <w:pPr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8269" w:type="dxa"/>
          </w:tcPr>
          <w:p w14:paraId="0AD49B0C" w14:textId="1CEBED71" w:rsidR="00EA6F20" w:rsidRPr="001776AA" w:rsidRDefault="00EA6F20" w:rsidP="00EA6F2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EastAsia" w:hAnsiTheme="minorHAnsi"/>
                <w:b w:val="0"/>
                <w:bCs w:val="0"/>
                <w:kern w:val="2"/>
                <w:sz w:val="26"/>
                <w:szCs w:val="26"/>
                <w:lang w:eastAsia="zh-TW"/>
              </w:rPr>
            </w:pPr>
            <w:r w:rsidRPr="001776AA">
              <w:rPr>
                <w:rFonts w:asciiTheme="minorHAnsi" w:eastAsiaTheme="minorEastAsia" w:hAnsiTheme="minorHAnsi" w:hint="eastAsia"/>
                <w:b w:val="0"/>
                <w:bCs w:val="0"/>
                <w:kern w:val="2"/>
                <w:sz w:val="26"/>
                <w:szCs w:val="26"/>
                <w:lang w:eastAsia="zh-TW"/>
              </w:rPr>
              <w:t>中文：</w:t>
            </w:r>
          </w:p>
          <w:p w14:paraId="2200CAD0" w14:textId="09BB6219" w:rsidR="00EA6F20" w:rsidRPr="001776AA" w:rsidRDefault="001E5BB9" w:rsidP="005E541A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6"/>
                <w:szCs w:val="26"/>
              </w:rPr>
            </w:pPr>
            <w:r w:rsidRPr="001776AA">
              <w:rPr>
                <w:b w:val="0"/>
                <w:bCs w:val="0"/>
                <w:sz w:val="26"/>
                <w:szCs w:val="26"/>
              </w:rPr>
              <w:t>已</w:t>
            </w:r>
            <w:r w:rsidR="005E541A" w:rsidRPr="001776AA">
              <w:rPr>
                <w:rFonts w:hint="eastAsia"/>
                <w:b w:val="0"/>
                <w:bCs w:val="0"/>
                <w:sz w:val="26"/>
                <w:szCs w:val="26"/>
              </w:rPr>
              <w:t>閱讀</w:t>
            </w:r>
            <w:r w:rsidR="005E541A" w:rsidRPr="001776AA">
              <w:rPr>
                <w:b w:val="0"/>
                <w:bCs w:val="0"/>
                <w:sz w:val="26"/>
                <w:szCs w:val="26"/>
              </w:rPr>
              <w:t>名篇散文</w:t>
            </w:r>
          </w:p>
          <w:p w14:paraId="0C974608" w14:textId="77777777" w:rsidR="005E541A" w:rsidRPr="001776AA" w:rsidRDefault="005E541A" w:rsidP="005E541A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ind w:left="480"/>
              <w:rPr>
                <w:rFonts w:asciiTheme="minorHAnsi" w:eastAsiaTheme="minorEastAsia" w:hAnsiTheme="minorHAnsi"/>
                <w:b w:val="0"/>
                <w:bCs w:val="0"/>
                <w:kern w:val="2"/>
                <w:sz w:val="26"/>
                <w:szCs w:val="26"/>
                <w:lang w:eastAsia="zh-TW"/>
              </w:rPr>
            </w:pPr>
          </w:p>
          <w:p w14:paraId="796683BB" w14:textId="77777777" w:rsidR="00EA6F20" w:rsidRPr="001776AA" w:rsidRDefault="00EA6F20" w:rsidP="00EA6F2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6"/>
                <w:szCs w:val="26"/>
                <w:lang w:eastAsia="zh-TW"/>
              </w:rPr>
            </w:pPr>
            <w:r w:rsidRPr="001776AA">
              <w:rPr>
                <w:rFonts w:asciiTheme="minorHAnsi" w:eastAsiaTheme="minorEastAsia" w:hAnsiTheme="minorHAnsi"/>
                <w:b w:val="0"/>
                <w:bCs w:val="0"/>
                <w:kern w:val="2"/>
                <w:sz w:val="26"/>
                <w:szCs w:val="26"/>
                <w:lang w:eastAsia="zh-TW"/>
              </w:rPr>
              <w:t>電子書</w:t>
            </w:r>
            <w:r w:rsidRPr="001776AA">
              <w:rPr>
                <w:rFonts w:asciiTheme="minorHAnsi" w:eastAsiaTheme="minorEastAsia" w:hAnsiTheme="minorHAnsi" w:hint="eastAsia"/>
                <w:b w:val="0"/>
                <w:bCs w:val="0"/>
                <w:kern w:val="2"/>
                <w:sz w:val="26"/>
                <w:szCs w:val="26"/>
                <w:lang w:eastAsia="zh-TW"/>
              </w:rPr>
              <w:t>概念：</w:t>
            </w:r>
          </w:p>
          <w:p w14:paraId="6CD88D8C" w14:textId="77777777" w:rsidR="00EA6F20" w:rsidRPr="001776AA" w:rsidRDefault="00EA6F20" w:rsidP="00EA6F20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6"/>
                <w:szCs w:val="26"/>
              </w:rPr>
            </w:pPr>
            <w:r w:rsidRPr="001776AA">
              <w:rPr>
                <w:b w:val="0"/>
                <w:bCs w:val="0"/>
                <w:sz w:val="26"/>
                <w:szCs w:val="26"/>
              </w:rPr>
              <w:t>學生</w:t>
            </w:r>
            <w:r w:rsidRPr="001776AA">
              <w:rPr>
                <w:rFonts w:hint="eastAsia"/>
                <w:b w:val="0"/>
                <w:bCs w:val="0"/>
                <w:sz w:val="26"/>
                <w:szCs w:val="26"/>
              </w:rPr>
              <w:t>申請公共圖書</w:t>
            </w:r>
            <w:r w:rsidRPr="001776AA">
              <w:rPr>
                <w:rFonts w:asciiTheme="minorHAnsi" w:eastAsiaTheme="minorEastAsia" w:hAnsiTheme="minorHAnsi" w:hint="eastAsia"/>
                <w:b w:val="0"/>
                <w:bCs w:val="0"/>
                <w:kern w:val="2"/>
                <w:sz w:val="26"/>
                <w:szCs w:val="26"/>
                <w:lang w:eastAsia="zh-TW"/>
              </w:rPr>
              <w:t>的</w:t>
            </w:r>
            <w:r w:rsidRPr="001776AA">
              <w:rPr>
                <w:rFonts w:asciiTheme="minorHAnsi" w:eastAsiaTheme="minorEastAsia" w:hAnsiTheme="minorHAnsi"/>
                <w:b w:val="0"/>
                <w:bCs w:val="0"/>
                <w:kern w:val="2"/>
                <w:sz w:val="26"/>
                <w:szCs w:val="26"/>
                <w:lang w:eastAsia="zh-TW"/>
              </w:rPr>
              <w:t>電子</w:t>
            </w:r>
            <w:r w:rsidRPr="001776AA">
              <w:rPr>
                <w:b w:val="0"/>
                <w:bCs w:val="0"/>
                <w:sz w:val="26"/>
                <w:szCs w:val="26"/>
              </w:rPr>
              <w:t>書</w:t>
            </w:r>
            <w:r w:rsidRPr="001776AA">
              <w:rPr>
                <w:rFonts w:hint="eastAsia"/>
                <w:b w:val="0"/>
                <w:bCs w:val="0"/>
                <w:sz w:val="26"/>
                <w:szCs w:val="26"/>
              </w:rPr>
              <w:t>帳戶</w:t>
            </w:r>
          </w:p>
          <w:p w14:paraId="7EE0ADE1" w14:textId="77777777" w:rsidR="00EA6F20" w:rsidRPr="001776AA" w:rsidRDefault="00EA6F20" w:rsidP="00EA6F20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6"/>
                <w:szCs w:val="26"/>
              </w:rPr>
            </w:pPr>
            <w:r w:rsidRPr="001776AA">
              <w:rPr>
                <w:b w:val="0"/>
                <w:bCs w:val="0"/>
                <w:sz w:val="26"/>
                <w:szCs w:val="26"/>
              </w:rPr>
              <w:t>學生已</w:t>
            </w:r>
            <w:r w:rsidRPr="001776AA">
              <w:rPr>
                <w:rFonts w:hint="eastAsia"/>
                <w:b w:val="0"/>
                <w:bCs w:val="0"/>
                <w:sz w:val="26"/>
                <w:szCs w:val="26"/>
              </w:rPr>
              <w:t>知道如何借閱</w:t>
            </w:r>
            <w:r w:rsidRPr="001776AA">
              <w:rPr>
                <w:b w:val="0"/>
                <w:bCs w:val="0"/>
                <w:sz w:val="26"/>
                <w:szCs w:val="26"/>
              </w:rPr>
              <w:t>電子圖書</w:t>
            </w:r>
          </w:p>
          <w:p w14:paraId="0D88D229" w14:textId="104D41C4" w:rsidR="00392A17" w:rsidRPr="001776AA" w:rsidRDefault="00392A17" w:rsidP="00392A17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ind w:left="1047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14:paraId="6E81FC02" w14:textId="77777777" w:rsidR="00EA6F20" w:rsidRDefault="00EA6F20" w:rsidP="00A613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8257"/>
      </w:tblGrid>
      <w:tr w:rsidR="00EA6F20" w:rsidRPr="001776AA" w14:paraId="57A3DE86" w14:textId="77777777" w:rsidTr="001E5BB9">
        <w:tc>
          <w:tcPr>
            <w:tcW w:w="753" w:type="dxa"/>
          </w:tcPr>
          <w:p w14:paraId="4A8FD310" w14:textId="77777777" w:rsidR="00EA6F20" w:rsidRPr="001776AA" w:rsidRDefault="00EA6F20" w:rsidP="001E5BB9">
            <w:pPr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/>
                <w:b/>
                <w:bCs/>
                <w:color w:val="000000"/>
                <w:sz w:val="26"/>
                <w:szCs w:val="26"/>
              </w:rPr>
              <w:t>(</w:t>
            </w:r>
            <w:r w:rsidRPr="001776AA">
              <w:rPr>
                <w:rFonts w:ascii="PMingLiU" w:hAnsi="PMingLiU" w:hint="eastAsia"/>
                <w:b/>
                <w:bCs/>
                <w:color w:val="000000"/>
                <w:sz w:val="26"/>
                <w:szCs w:val="26"/>
              </w:rPr>
              <w:t>二</w:t>
            </w:r>
            <w:r w:rsidRPr="001776AA">
              <w:rPr>
                <w:rFonts w:ascii="PMingLiU" w:hAnsi="PMingLiU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8257" w:type="dxa"/>
          </w:tcPr>
          <w:p w14:paraId="0AA0D8A5" w14:textId="77777777" w:rsidR="00EA6F20" w:rsidRPr="001776AA" w:rsidRDefault="00EA6F20" w:rsidP="001E5BB9">
            <w:pPr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bCs/>
                <w:color w:val="000000"/>
                <w:sz w:val="26"/>
                <w:szCs w:val="26"/>
              </w:rPr>
              <w:t>教學目標：</w:t>
            </w:r>
          </w:p>
        </w:tc>
      </w:tr>
      <w:tr w:rsidR="00EA6F20" w:rsidRPr="001776AA" w14:paraId="221A9D10" w14:textId="77777777" w:rsidTr="001E5BB9">
        <w:tc>
          <w:tcPr>
            <w:tcW w:w="753" w:type="dxa"/>
          </w:tcPr>
          <w:p w14:paraId="449C9771" w14:textId="77777777" w:rsidR="00EA6F20" w:rsidRPr="001776AA" w:rsidRDefault="00EA6F20" w:rsidP="001E5BB9">
            <w:pPr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</w:p>
        </w:tc>
        <w:tc>
          <w:tcPr>
            <w:tcW w:w="8257" w:type="dxa"/>
          </w:tcPr>
          <w:p w14:paraId="466A9EF2" w14:textId="77777777" w:rsidR="00EA6F20" w:rsidRPr="001776AA" w:rsidRDefault="00EA6F20" w:rsidP="001E5BB9">
            <w:pPr>
              <w:snapToGrid w:val="0"/>
              <w:spacing w:line="0" w:lineRule="atLeast"/>
              <w:jc w:val="both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知識方面</w:t>
            </w: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:</w:t>
            </w:r>
          </w:p>
          <w:p w14:paraId="151354CD" w14:textId="5FAF40AF" w:rsidR="00E25A7F" w:rsidRPr="001776AA" w:rsidRDefault="00E25A7F" w:rsidP="005A5EE7">
            <w:pPr>
              <w:pStyle w:val="ListParagraph"/>
              <w:widowControl/>
              <w:numPr>
                <w:ilvl w:val="0"/>
                <w:numId w:val="3"/>
              </w:numPr>
              <w:ind w:leftChars="0" w:left="1094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認識散文的特點</w:t>
            </w:r>
            <w:r w:rsidR="001E5BB9"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(以小見大</w:t>
            </w:r>
            <w:r w:rsidR="005E541A"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/形散神不散</w:t>
            </w:r>
            <w:r w:rsidR="001E5BB9"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)</w:t>
            </w:r>
          </w:p>
          <w:p w14:paraId="16F1CF65" w14:textId="08497AC1" w:rsidR="00E25A7F" w:rsidRPr="001776AA" w:rsidRDefault="00E25A7F" w:rsidP="005A5EE7">
            <w:pPr>
              <w:pStyle w:val="ListParagraph"/>
              <w:widowControl/>
              <w:numPr>
                <w:ilvl w:val="0"/>
                <w:numId w:val="3"/>
              </w:numPr>
              <w:ind w:leftChars="0" w:left="1094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認識常見修辭格，如反復、對比、排比和層遞的特點</w:t>
            </w:r>
          </w:p>
          <w:p w14:paraId="2783421C" w14:textId="77777777" w:rsidR="00EA6F20" w:rsidRPr="001776AA" w:rsidRDefault="00EA6F20" w:rsidP="001E5BB9">
            <w:pPr>
              <w:snapToGrid w:val="0"/>
              <w:spacing w:line="0" w:lineRule="atLeast"/>
              <w:jc w:val="both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</w:p>
          <w:p w14:paraId="718BE1AB" w14:textId="77777777" w:rsidR="00EA6F20" w:rsidRPr="001776AA" w:rsidRDefault="00EA6F20" w:rsidP="001E5BB9">
            <w:pPr>
              <w:snapToGrid w:val="0"/>
              <w:spacing w:line="0" w:lineRule="atLeast"/>
              <w:jc w:val="both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技能方面</w:t>
            </w: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 xml:space="preserve">: </w:t>
            </w:r>
            <w:r w:rsidRPr="001776AA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 xml:space="preserve">  </w:t>
            </w:r>
          </w:p>
          <w:p w14:paraId="569EC1F0" w14:textId="77777777" w:rsidR="00E25A7F" w:rsidRPr="001776AA" w:rsidRDefault="00E25A7F" w:rsidP="00E25A7F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6"/>
                <w:szCs w:val="26"/>
              </w:rPr>
            </w:pPr>
            <w:r w:rsidRPr="001776AA">
              <w:rPr>
                <w:b w:val="0"/>
                <w:bCs w:val="0"/>
                <w:sz w:val="26"/>
                <w:szCs w:val="26"/>
              </w:rPr>
              <w:t>提高欣賞散文的能力</w:t>
            </w:r>
          </w:p>
          <w:p w14:paraId="2382F49F" w14:textId="77777777" w:rsidR="00E25A7F" w:rsidRPr="001776AA" w:rsidRDefault="00E25A7F" w:rsidP="00E25A7F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理解作者的思想感情</w:t>
            </w:r>
          </w:p>
          <w:p w14:paraId="137ED014" w14:textId="77777777" w:rsidR="00EA6F20" w:rsidRPr="001776AA" w:rsidRDefault="00EA6F20" w:rsidP="001E5BB9">
            <w:pPr>
              <w:snapToGrid w:val="0"/>
              <w:spacing w:line="0" w:lineRule="atLeast"/>
              <w:jc w:val="both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</w:p>
          <w:p w14:paraId="0301485D" w14:textId="77777777" w:rsidR="00EA6F20" w:rsidRPr="001776AA" w:rsidRDefault="00EA6F20" w:rsidP="001E5BB9">
            <w:pPr>
              <w:snapToGrid w:val="0"/>
              <w:spacing w:line="0" w:lineRule="atLeast"/>
              <w:jc w:val="both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態度方面:</w:t>
            </w: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 xml:space="preserve"> </w:t>
            </w:r>
          </w:p>
          <w:p w14:paraId="6341DAFE" w14:textId="33310368" w:rsidR="00EA6F20" w:rsidRPr="001776AA" w:rsidRDefault="00E25A7F" w:rsidP="00E25A7F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培養學生對</w:t>
            </w:r>
            <w:r w:rsidRPr="001776AA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閱讀</w:t>
            </w:r>
            <w:r w:rsidR="00EA6F20"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的興趣</w:t>
            </w:r>
          </w:p>
          <w:p w14:paraId="1187CEF1" w14:textId="17A8552E" w:rsidR="00EA6F20" w:rsidRPr="001776AA" w:rsidRDefault="00EA6F20" w:rsidP="001E5BB9">
            <w:pPr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</w:p>
        </w:tc>
      </w:tr>
    </w:tbl>
    <w:p w14:paraId="2898690B" w14:textId="17C7469B" w:rsidR="001726D6" w:rsidRPr="001726D6" w:rsidRDefault="001726D6" w:rsidP="00EA6F20">
      <w:pPr>
        <w:pStyle w:val="Heading3"/>
        <w:shd w:val="clear" w:color="auto" w:fill="FFFFFF"/>
        <w:spacing w:before="0" w:beforeAutospacing="0" w:after="0" w:afterAutospacing="0" w:line="276" w:lineRule="auto"/>
        <w:rPr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8257"/>
      </w:tblGrid>
      <w:tr w:rsidR="00EA6F20" w:rsidRPr="001776AA" w14:paraId="25DDCC01" w14:textId="77777777" w:rsidTr="001E5BB9">
        <w:tc>
          <w:tcPr>
            <w:tcW w:w="753" w:type="dxa"/>
          </w:tcPr>
          <w:p w14:paraId="73A46AC9" w14:textId="77777777" w:rsidR="00EA6F20" w:rsidRPr="001776AA" w:rsidRDefault="00EA6F20" w:rsidP="001E5BB9">
            <w:pPr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/>
                <w:b/>
                <w:bCs/>
                <w:color w:val="000000"/>
                <w:sz w:val="26"/>
                <w:szCs w:val="26"/>
              </w:rPr>
              <w:t>(</w:t>
            </w:r>
            <w:r w:rsidRPr="001776AA">
              <w:rPr>
                <w:rFonts w:ascii="PMingLiU" w:hAnsi="PMingLiU" w:hint="eastAsia"/>
                <w:b/>
                <w:bCs/>
                <w:color w:val="000000"/>
                <w:sz w:val="26"/>
                <w:szCs w:val="26"/>
              </w:rPr>
              <w:t>三</w:t>
            </w:r>
            <w:r w:rsidRPr="001776AA">
              <w:rPr>
                <w:rFonts w:ascii="PMingLiU" w:hAnsi="PMingLiU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8257" w:type="dxa"/>
          </w:tcPr>
          <w:p w14:paraId="05A1A905" w14:textId="77777777" w:rsidR="00EA6F20" w:rsidRPr="001776AA" w:rsidRDefault="00EA6F20" w:rsidP="001E5BB9">
            <w:pPr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bCs/>
                <w:color w:val="000000"/>
                <w:sz w:val="26"/>
                <w:szCs w:val="26"/>
              </w:rPr>
              <w:t>教學材料：</w:t>
            </w:r>
          </w:p>
        </w:tc>
      </w:tr>
      <w:tr w:rsidR="00EA6F20" w:rsidRPr="001776AA" w14:paraId="116AABD1" w14:textId="77777777" w:rsidTr="001E5BB9">
        <w:tc>
          <w:tcPr>
            <w:tcW w:w="753" w:type="dxa"/>
          </w:tcPr>
          <w:p w14:paraId="48E81C21" w14:textId="77777777" w:rsidR="00EA6F20" w:rsidRPr="001776AA" w:rsidRDefault="00EA6F20" w:rsidP="001E5BB9">
            <w:pPr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8257" w:type="dxa"/>
          </w:tcPr>
          <w:p w14:paraId="60670190" w14:textId="77777777" w:rsidR="00296848" w:rsidRPr="001776AA" w:rsidRDefault="00296848" w:rsidP="00EA6F20">
            <w:pPr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電子書</w:t>
            </w:r>
            <w:r w:rsidRPr="001776AA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平台</w:t>
            </w:r>
            <w:r w:rsidR="00EA6F20" w:rsidRPr="001776AA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：</w:t>
            </w:r>
            <w:r w:rsidRPr="001776AA">
              <w:rPr>
                <w:rFonts w:ascii="PMingLiU" w:eastAsia="PMingLiU" w:hAnsi="PMingLiU" w:hint="eastAsia"/>
                <w:kern w:val="0"/>
                <w:sz w:val="26"/>
                <w:szCs w:val="26"/>
                <w:lang w:eastAsia="zh-HK"/>
              </w:rPr>
              <w:t>公共圖書館電子書</w:t>
            </w: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 xml:space="preserve">, </w:t>
            </w:r>
            <w:proofErr w:type="spellStart"/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HyRead</w:t>
            </w:r>
            <w:proofErr w:type="spellEnd"/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 xml:space="preserve"> eBook</w:t>
            </w:r>
          </w:p>
          <w:p w14:paraId="1B3287C7" w14:textId="77777777" w:rsidR="003A1066" w:rsidRPr="001776AA" w:rsidRDefault="00296848" w:rsidP="003A1066">
            <w:pPr>
              <w:rPr>
                <w:rFonts w:ascii="PMingLiU" w:eastAsia="PMingLiU" w:hAnsi="PMingLiU" w:cs="Times New Roman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eastAsia="PMingLiU" w:hAnsi="PMingLiU"/>
                <w:kern w:val="0"/>
                <w:sz w:val="26"/>
                <w:szCs w:val="26"/>
                <w:lang w:eastAsia="zh-HK"/>
              </w:rPr>
              <w:t>電子</w:t>
            </w:r>
            <w:r w:rsidRPr="001776AA">
              <w:rPr>
                <w:rFonts w:ascii="PMingLiU" w:eastAsia="PMingLiU" w:hAnsi="PMingLiU" w:hint="eastAsia"/>
                <w:kern w:val="0"/>
                <w:sz w:val="26"/>
                <w:szCs w:val="26"/>
              </w:rPr>
              <w:t>學習平台：</w:t>
            </w:r>
            <w:r w:rsidR="003A1066" w:rsidRPr="001776AA">
              <w:rPr>
                <w:rFonts w:ascii="PMingLiU" w:eastAsia="PMingLiU" w:hAnsi="PMingLiU"/>
                <w:kern w:val="0"/>
                <w:sz w:val="26"/>
                <w:szCs w:val="26"/>
              </w:rPr>
              <w:t>Nearpod- Collaborate</w:t>
            </w:r>
          </w:p>
          <w:p w14:paraId="0B8BE8B2" w14:textId="202088F3" w:rsidR="00EA6F20" w:rsidRPr="001776AA" w:rsidRDefault="00EA6F20" w:rsidP="00EA6F20">
            <w:pPr>
              <w:rPr>
                <w:rFonts w:ascii="PMingLiU" w:hAnsi="PMingLiU"/>
                <w:sz w:val="26"/>
                <w:szCs w:val="26"/>
              </w:rPr>
            </w:pPr>
          </w:p>
        </w:tc>
      </w:tr>
    </w:tbl>
    <w:p w14:paraId="7A02A103" w14:textId="77777777" w:rsidR="001726D6" w:rsidRDefault="001726D6" w:rsidP="00DB3BFE">
      <w:pPr>
        <w:pStyle w:val="Heading3"/>
        <w:shd w:val="clear" w:color="auto" w:fill="FFFFFF"/>
        <w:spacing w:before="0" w:beforeAutospacing="0" w:after="0" w:afterAutospacing="0"/>
        <w:rPr>
          <w:lang w:eastAsia="zh-TW"/>
        </w:rPr>
      </w:pPr>
    </w:p>
    <w:p w14:paraId="4DBDD6B9" w14:textId="77777777" w:rsidR="003A5C8A" w:rsidRDefault="003A5C8A" w:rsidP="00DB3BFE">
      <w:pPr>
        <w:pStyle w:val="Heading3"/>
        <w:shd w:val="clear" w:color="auto" w:fill="FFFFFF"/>
        <w:spacing w:before="0" w:beforeAutospacing="0" w:after="0" w:afterAutospacing="0"/>
        <w:rPr>
          <w:lang w:eastAsia="zh-TW"/>
        </w:rPr>
      </w:pPr>
    </w:p>
    <w:p w14:paraId="046EFA7F" w14:textId="77777777" w:rsidR="00296848" w:rsidRDefault="00296848" w:rsidP="00DB3BFE">
      <w:pPr>
        <w:pStyle w:val="Heading3"/>
        <w:shd w:val="clear" w:color="auto" w:fill="FFFFFF"/>
        <w:spacing w:before="0" w:beforeAutospacing="0" w:after="0" w:afterAutospacing="0"/>
        <w:rPr>
          <w:lang w:eastAsia="zh-TW"/>
        </w:rPr>
      </w:pPr>
    </w:p>
    <w:p w14:paraId="24F9F3C7" w14:textId="77777777" w:rsidR="00EA6F20" w:rsidRDefault="00EA6F20" w:rsidP="00DB3BFE">
      <w:pPr>
        <w:pStyle w:val="Heading3"/>
        <w:shd w:val="clear" w:color="auto" w:fill="FFFFFF"/>
        <w:spacing w:before="0" w:beforeAutospacing="0" w:after="0" w:afterAutospacing="0"/>
        <w:rPr>
          <w:lang w:eastAsia="zh-TW"/>
        </w:rPr>
      </w:pPr>
    </w:p>
    <w:tbl>
      <w:tblPr>
        <w:tblpPr w:leftFromText="180" w:rightFromText="180" w:vertAnchor="text" w:horzAnchor="page" w:tblpX="666" w:tblpY="-177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274"/>
        <w:gridCol w:w="2600"/>
        <w:gridCol w:w="1837"/>
      </w:tblGrid>
      <w:tr w:rsidR="00EA6F20" w:rsidRPr="001776AA" w14:paraId="45F6B81F" w14:textId="77777777" w:rsidTr="001E5BB9">
        <w:trPr>
          <w:cantSplit/>
          <w:trHeight w:val="326"/>
        </w:trPr>
        <w:tc>
          <w:tcPr>
            <w:tcW w:w="10726" w:type="dxa"/>
            <w:gridSpan w:val="4"/>
          </w:tcPr>
          <w:p w14:paraId="0180D1A1" w14:textId="77777777" w:rsidR="00EA6F20" w:rsidRPr="001776AA" w:rsidRDefault="00EA6F20" w:rsidP="001E5BB9">
            <w:pPr>
              <w:spacing w:line="0" w:lineRule="atLeast"/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教學流程</w:t>
            </w:r>
            <w:r w:rsidRPr="001776AA">
              <w:rPr>
                <w:rFonts w:ascii="PMingLiU" w:hAnsi="PMingLiU"/>
                <w:sz w:val="26"/>
                <w:szCs w:val="26"/>
              </w:rPr>
              <w:t xml:space="preserve"> </w:t>
            </w:r>
          </w:p>
        </w:tc>
      </w:tr>
      <w:tr w:rsidR="00EA6F20" w:rsidRPr="001776AA" w14:paraId="50DD15BC" w14:textId="77777777" w:rsidTr="00C26447">
        <w:trPr>
          <w:trHeight w:val="390"/>
        </w:trPr>
        <w:tc>
          <w:tcPr>
            <w:tcW w:w="1015" w:type="dxa"/>
          </w:tcPr>
          <w:p w14:paraId="250264AA" w14:textId="31E8F39E" w:rsidR="00EA6F20" w:rsidRPr="001776AA" w:rsidRDefault="00EA6F20" w:rsidP="001E5BB9">
            <w:pPr>
              <w:spacing w:line="0" w:lineRule="atLeast"/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流程</w:t>
            </w:r>
          </w:p>
        </w:tc>
        <w:tc>
          <w:tcPr>
            <w:tcW w:w="5274" w:type="dxa"/>
            <w:vAlign w:val="center"/>
          </w:tcPr>
          <w:p w14:paraId="67DCA62C" w14:textId="77777777" w:rsidR="00EA6F20" w:rsidRPr="001776AA" w:rsidRDefault="00EA6F20" w:rsidP="001E5BB9">
            <w:pPr>
              <w:spacing w:line="0" w:lineRule="atLeast"/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教學活動</w:t>
            </w:r>
          </w:p>
        </w:tc>
        <w:tc>
          <w:tcPr>
            <w:tcW w:w="2600" w:type="dxa"/>
            <w:vAlign w:val="center"/>
          </w:tcPr>
          <w:p w14:paraId="16DFCCB7" w14:textId="77777777" w:rsidR="00EA6F20" w:rsidRPr="001776AA" w:rsidRDefault="00EA6F20" w:rsidP="001E5BB9">
            <w:pPr>
              <w:spacing w:line="0" w:lineRule="atLeast"/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學生活動/預期教學效果</w:t>
            </w:r>
          </w:p>
        </w:tc>
        <w:tc>
          <w:tcPr>
            <w:tcW w:w="1837" w:type="dxa"/>
            <w:vAlign w:val="center"/>
          </w:tcPr>
          <w:p w14:paraId="22BD3D15" w14:textId="77777777" w:rsidR="00EA6F20" w:rsidRPr="001776AA" w:rsidRDefault="00EA6F20" w:rsidP="001E5BB9">
            <w:pPr>
              <w:spacing w:line="0" w:lineRule="atLeast"/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教具</w:t>
            </w:r>
            <w:r w:rsidRPr="001776AA">
              <w:rPr>
                <w:rFonts w:ascii="PMingLiU" w:hAnsi="PMingLiU"/>
                <w:sz w:val="26"/>
                <w:szCs w:val="26"/>
              </w:rPr>
              <w:t>/</w:t>
            </w:r>
            <w:r w:rsidRPr="001776AA">
              <w:rPr>
                <w:rFonts w:ascii="PMingLiU" w:hAnsi="PMingLiU" w:hint="eastAsia"/>
                <w:sz w:val="26"/>
                <w:szCs w:val="26"/>
                <w:lang w:eastAsia="zh-HK"/>
              </w:rPr>
              <w:t>教學策略</w:t>
            </w:r>
          </w:p>
        </w:tc>
      </w:tr>
      <w:tr w:rsidR="00EA6F20" w:rsidRPr="001776AA" w14:paraId="1C8B2331" w14:textId="77777777" w:rsidTr="00C26447">
        <w:trPr>
          <w:cantSplit/>
          <w:trHeight w:val="1890"/>
        </w:trPr>
        <w:tc>
          <w:tcPr>
            <w:tcW w:w="1015" w:type="dxa"/>
          </w:tcPr>
          <w:p w14:paraId="012EBE9B" w14:textId="5BDAFCFE" w:rsidR="001B736E" w:rsidRPr="001776AA" w:rsidRDefault="001B736E" w:rsidP="001B736E">
            <w:pPr>
              <w:spacing w:line="0" w:lineRule="atLeast"/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活動</w:t>
            </w:r>
            <w:r w:rsidRPr="001776AA">
              <w:rPr>
                <w:rFonts w:ascii="PMingLiU" w:hAnsi="PMingLiU"/>
                <w:sz w:val="26"/>
                <w:szCs w:val="26"/>
              </w:rPr>
              <w:t xml:space="preserve">1 </w:t>
            </w:r>
          </w:p>
          <w:p w14:paraId="747E7340" w14:textId="0CBD5800" w:rsidR="00EA6F20" w:rsidRPr="001776AA" w:rsidRDefault="00EA6F20" w:rsidP="00FB1D53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5274" w:type="dxa"/>
          </w:tcPr>
          <w:p w14:paraId="45C97913" w14:textId="5EB148C9" w:rsidR="00FB1D53" w:rsidRPr="001776AA" w:rsidRDefault="00FB1D53" w:rsidP="00FB1D53">
            <w:pPr>
              <w:widowControl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 xml:space="preserve"> </w:t>
            </w:r>
            <w:r w:rsidRPr="001776AA">
              <w:rPr>
                <w:rFonts w:ascii="PMingLiU" w:hAnsi="PMingLiU"/>
                <w:sz w:val="26"/>
                <w:szCs w:val="26"/>
              </w:rPr>
              <w:t>文學欣賞──散文</w:t>
            </w:r>
          </w:p>
          <w:p w14:paraId="52422B33" w14:textId="77777777" w:rsidR="00D33A1E" w:rsidRPr="001776AA" w:rsidRDefault="00D33A1E" w:rsidP="00FB1D53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46AF2C39" w14:textId="50A22DC5" w:rsidR="00FB1D53" w:rsidRPr="001776AA" w:rsidRDefault="00FB1D53" w:rsidP="00FB1D53">
            <w:pPr>
              <w:widowControl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 xml:space="preserve"> </w:t>
            </w:r>
            <w:r w:rsidRPr="001776AA">
              <w:rPr>
                <w:rFonts w:ascii="PMingLiU" w:hAnsi="PMingLiU"/>
                <w:sz w:val="26"/>
                <w:szCs w:val="26"/>
              </w:rPr>
              <w:t>教學步驟</w:t>
            </w:r>
            <w:r w:rsidR="00D33A1E" w:rsidRPr="001776AA">
              <w:rPr>
                <w:rFonts w:ascii="PMingLiU" w:hAnsi="PMingLiU" w:hint="eastAsia"/>
                <w:sz w:val="26"/>
                <w:szCs w:val="26"/>
              </w:rPr>
              <w:t>：</w:t>
            </w:r>
          </w:p>
          <w:p w14:paraId="358E9C94" w14:textId="77777777" w:rsidR="00D33A1E" w:rsidRPr="001776AA" w:rsidRDefault="00D33A1E" w:rsidP="00D33A1E">
            <w:pPr>
              <w:rPr>
                <w:rFonts w:ascii="PMingLiU" w:eastAsia="PMingLiU" w:hAnsi="PMingLiU" w:cs="Times New Roman"/>
                <w:kern w:val="0"/>
                <w:sz w:val="26"/>
                <w:szCs w:val="26"/>
                <w:lang w:eastAsia="zh-HK"/>
              </w:rPr>
            </w:pPr>
            <w:r w:rsidRPr="001776AA">
              <w:rPr>
                <w:rFonts w:ascii="PMingLiU" w:hAnsi="PMingLiU"/>
                <w:sz w:val="26"/>
                <w:szCs w:val="26"/>
              </w:rPr>
              <w:t>《白楊禮讚》</w:t>
            </w:r>
            <w:r w:rsidRPr="001776AA">
              <w:rPr>
                <w:rFonts w:ascii="PMingLiU" w:hAnsi="PMingLiU" w:hint="eastAsia"/>
                <w:sz w:val="26"/>
                <w:szCs w:val="26"/>
              </w:rPr>
              <w:t>、</w:t>
            </w:r>
            <w:r w:rsidRPr="001776AA">
              <w:rPr>
                <w:rFonts w:ascii="PMingLiU" w:hAnsi="PMingLiU"/>
                <w:sz w:val="26"/>
                <w:szCs w:val="26"/>
              </w:rPr>
              <w:t>冰心《笑》</w:t>
            </w:r>
            <w:r w:rsidRPr="001776AA">
              <w:rPr>
                <w:rFonts w:ascii="PMingLiU" w:hAnsi="PMingLiU" w:hint="eastAsia"/>
                <w:sz w:val="26"/>
                <w:szCs w:val="26"/>
              </w:rPr>
              <w:t>、</w:t>
            </w:r>
            <w:r w:rsidRPr="001776AA">
              <w:rPr>
                <w:rFonts w:ascii="PMingLiU" w:hAnsi="PMingLiU"/>
                <w:sz w:val="26"/>
                <w:szCs w:val="26"/>
              </w:rPr>
              <w:t>李牧華《我愛鄉居》</w:t>
            </w:r>
          </w:p>
          <w:p w14:paraId="78C2BB79" w14:textId="77777777" w:rsidR="00D33A1E" w:rsidRPr="001776AA" w:rsidRDefault="00D33A1E" w:rsidP="00FB1D53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5A32BE83" w14:textId="77777777" w:rsidR="005A5EE7" w:rsidRDefault="00FB1D53" w:rsidP="00FB1D53">
            <w:pPr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b/>
                <w:color w:val="FF0000"/>
                <w:sz w:val="26"/>
                <w:szCs w:val="26"/>
              </w:rPr>
              <w:t xml:space="preserve"> </w:t>
            </w:r>
            <w:r w:rsidRPr="001776AA">
              <w:rPr>
                <w:rFonts w:ascii="PMingLiU" w:hAnsi="PMingLiU"/>
                <w:sz w:val="26"/>
                <w:szCs w:val="26"/>
              </w:rPr>
              <w:t>導讀名篇散文，引導學生抓住「文眼」，把握</w:t>
            </w:r>
          </w:p>
          <w:p w14:paraId="6F355268" w14:textId="67C39C53" w:rsidR="00FB1D53" w:rsidRPr="001776AA" w:rsidRDefault="005A5EE7" w:rsidP="00FB1D53">
            <w:pPr>
              <w:rPr>
                <w:rFonts w:ascii="PMingLiU" w:hAnsi="PMingLiU"/>
                <w:sz w:val="26"/>
                <w:szCs w:val="26"/>
              </w:rPr>
            </w:pPr>
            <w:r>
              <w:rPr>
                <w:rFonts w:ascii="PMingLiU" w:hAnsi="PMingLiU"/>
                <w:sz w:val="26"/>
                <w:szCs w:val="26"/>
              </w:rPr>
              <w:t xml:space="preserve"> </w:t>
            </w:r>
            <w:r w:rsidR="00FB1D53" w:rsidRPr="001776AA">
              <w:rPr>
                <w:rFonts w:ascii="PMingLiU" w:hAnsi="PMingLiU"/>
                <w:sz w:val="26"/>
                <w:szCs w:val="26"/>
              </w:rPr>
              <w:t>作者的思想感情和文章的中心思想。</w:t>
            </w:r>
          </w:p>
          <w:p w14:paraId="2C9E7A37" w14:textId="77777777" w:rsidR="009A1FBD" w:rsidRPr="001776AA" w:rsidRDefault="009A1FBD" w:rsidP="00FB1D53">
            <w:pPr>
              <w:rPr>
                <w:rFonts w:ascii="PMingLiU" w:hAnsi="PMingLiU"/>
                <w:sz w:val="26"/>
                <w:szCs w:val="26"/>
              </w:rPr>
            </w:pPr>
          </w:p>
          <w:p w14:paraId="36F47D4A" w14:textId="71E3655C" w:rsidR="00FB1D53" w:rsidRPr="001776AA" w:rsidRDefault="009A1FBD" w:rsidP="009A1FBD">
            <w:pPr>
              <w:ind w:leftChars="59" w:left="142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向同學分析</w:t>
            </w:r>
            <w:r w:rsidRPr="001776AA">
              <w:rPr>
                <w:rFonts w:ascii="PMingLiU" w:hAnsi="PMingLiU"/>
                <w:sz w:val="26"/>
                <w:szCs w:val="26"/>
              </w:rPr>
              <w:t>常見修辭格(反復、排比、層遞、對比)的特點。</w:t>
            </w:r>
          </w:p>
          <w:p w14:paraId="5C120599" w14:textId="46E76AAE" w:rsidR="00EA6F20" w:rsidRPr="001776AA" w:rsidRDefault="00EA6F20" w:rsidP="00EA6F20">
            <w:pPr>
              <w:spacing w:line="0" w:lineRule="atLeast"/>
              <w:rPr>
                <w:rFonts w:ascii="PMingLiU" w:hAnsi="PMingLiU"/>
                <w:b/>
                <w:color w:val="FF0000"/>
                <w:sz w:val="26"/>
                <w:szCs w:val="26"/>
              </w:rPr>
            </w:pPr>
          </w:p>
        </w:tc>
        <w:tc>
          <w:tcPr>
            <w:tcW w:w="2600" w:type="dxa"/>
          </w:tcPr>
          <w:p w14:paraId="55900273" w14:textId="6BF7B855" w:rsidR="00D33A1E" w:rsidRPr="001776AA" w:rsidRDefault="00D33A1E" w:rsidP="00D33A1E">
            <w:pPr>
              <w:widowControl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學生</w:t>
            </w:r>
            <w:r w:rsidRPr="001776AA">
              <w:rPr>
                <w:rFonts w:ascii="PMingLiU" w:hAnsi="PMingLiU"/>
                <w:sz w:val="26"/>
                <w:szCs w:val="26"/>
              </w:rPr>
              <w:t>繪畫文章組織結構圖</w:t>
            </w:r>
          </w:p>
          <w:p w14:paraId="3393120A" w14:textId="77777777" w:rsidR="00D33A1E" w:rsidRPr="001776AA" w:rsidRDefault="00D33A1E" w:rsidP="00D33A1E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3D0F9CDD" w14:textId="45526BEE" w:rsidR="00D33A1E" w:rsidRPr="001776AA" w:rsidRDefault="00D33A1E" w:rsidP="00D33A1E">
            <w:pPr>
              <w:widowControl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學生</w:t>
            </w:r>
            <w:r w:rsidRPr="001776AA">
              <w:rPr>
                <w:rFonts w:ascii="PMingLiU" w:hAnsi="PMingLiU"/>
                <w:sz w:val="26"/>
                <w:szCs w:val="26"/>
              </w:rPr>
              <w:t>理清文章的思路</w:t>
            </w:r>
          </w:p>
          <w:p w14:paraId="2C27CB1F" w14:textId="77777777" w:rsidR="00D33A1E" w:rsidRPr="001776AA" w:rsidRDefault="00D33A1E" w:rsidP="00D33A1E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5A7B3FFB" w14:textId="164E8E2E" w:rsidR="00D33A1E" w:rsidRPr="001776AA" w:rsidRDefault="00D33A1E" w:rsidP="00D33A1E">
            <w:pPr>
              <w:widowControl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學生</w:t>
            </w:r>
            <w:r w:rsidRPr="001776AA">
              <w:rPr>
                <w:rFonts w:ascii="PMingLiU" w:hAnsi="PMingLiU"/>
                <w:sz w:val="26"/>
                <w:szCs w:val="26"/>
              </w:rPr>
              <w:t>欣賞文章形散神不散的特點</w:t>
            </w:r>
          </w:p>
          <w:p w14:paraId="20937379" w14:textId="77777777" w:rsidR="00D33A1E" w:rsidRPr="001776AA" w:rsidRDefault="00D33A1E" w:rsidP="00D33A1E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3C6CE454" w14:textId="77777777" w:rsidR="00EA6F20" w:rsidRPr="001776AA" w:rsidRDefault="00EA6F20" w:rsidP="00EA6F20">
            <w:pPr>
              <w:spacing w:line="0" w:lineRule="atLeast"/>
              <w:rPr>
                <w:rFonts w:ascii="PMingLiU" w:hAnsi="PMingLiU"/>
                <w:b/>
                <w:sz w:val="26"/>
                <w:szCs w:val="26"/>
              </w:rPr>
            </w:pPr>
          </w:p>
        </w:tc>
        <w:tc>
          <w:tcPr>
            <w:tcW w:w="1837" w:type="dxa"/>
          </w:tcPr>
          <w:p w14:paraId="79418C32" w14:textId="77777777" w:rsidR="00D33A1E" w:rsidRPr="001776AA" w:rsidRDefault="00D33A1E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  <w:sz w:val="26"/>
                <w:szCs w:val="26"/>
              </w:rPr>
            </w:pPr>
          </w:p>
          <w:p w14:paraId="428251DB" w14:textId="647F0DCE" w:rsidR="00EA6F20" w:rsidRPr="001776AA" w:rsidRDefault="00D33A1E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/>
                <w:sz w:val="26"/>
                <w:szCs w:val="26"/>
              </w:rPr>
              <w:t>名篇</w:t>
            </w:r>
            <w:r w:rsidRPr="001776AA">
              <w:rPr>
                <w:rFonts w:ascii="PMingLiU" w:eastAsiaTheme="minorEastAsia" w:hAnsi="PMingLiU" w:cstheme="minorBidi"/>
                <w:kern w:val="2"/>
                <w:sz w:val="26"/>
                <w:szCs w:val="26"/>
              </w:rPr>
              <w:t>散文</w:t>
            </w:r>
          </w:p>
        </w:tc>
      </w:tr>
      <w:tr w:rsidR="00FB1D53" w:rsidRPr="001776AA" w14:paraId="4F6EE956" w14:textId="77777777" w:rsidTr="00C26447">
        <w:trPr>
          <w:cantSplit/>
          <w:trHeight w:val="1890"/>
        </w:trPr>
        <w:tc>
          <w:tcPr>
            <w:tcW w:w="1015" w:type="dxa"/>
          </w:tcPr>
          <w:p w14:paraId="5889041A" w14:textId="53CBE6B2" w:rsidR="00FB1D53" w:rsidRPr="001776AA" w:rsidRDefault="00FB1D53" w:rsidP="001B736E">
            <w:pPr>
              <w:spacing w:line="0" w:lineRule="atLeast"/>
              <w:jc w:val="center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活動</w:t>
            </w:r>
            <w:r w:rsidRPr="001776AA">
              <w:rPr>
                <w:rFonts w:ascii="PMingLiU" w:hAnsi="PMingLiU"/>
                <w:sz w:val="26"/>
                <w:szCs w:val="26"/>
              </w:rPr>
              <w:t>2</w:t>
            </w:r>
          </w:p>
        </w:tc>
        <w:tc>
          <w:tcPr>
            <w:tcW w:w="5274" w:type="dxa"/>
          </w:tcPr>
          <w:p w14:paraId="3E1E5965" w14:textId="708C7CB2" w:rsidR="00C26447" w:rsidRPr="001776AA" w:rsidRDefault="00FB1D53" w:rsidP="00C26447">
            <w:pPr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 xml:space="preserve"> </w:t>
            </w:r>
            <w:r w:rsidR="00C26447" w:rsidRPr="001776AA">
              <w:rPr>
                <w:rFonts w:ascii="PMingLiU" w:hAnsi="PMingLiU" w:hint="eastAsia"/>
                <w:sz w:val="26"/>
                <w:szCs w:val="26"/>
              </w:rPr>
              <w:t>選讀</w:t>
            </w:r>
            <w:r w:rsidR="00C26447" w:rsidRPr="001776AA">
              <w:rPr>
                <w:rFonts w:ascii="PMingLiU" w:hAnsi="PMingLiU"/>
                <w:sz w:val="26"/>
                <w:szCs w:val="26"/>
              </w:rPr>
              <w:t>散文</w:t>
            </w:r>
          </w:p>
          <w:p w14:paraId="5898BD36" w14:textId="77777777" w:rsidR="00C26447" w:rsidRPr="001776AA" w:rsidRDefault="00C26447" w:rsidP="00C26447">
            <w:pPr>
              <w:rPr>
                <w:rFonts w:ascii="PMingLiU" w:hAnsi="PMingLiU"/>
                <w:sz w:val="26"/>
                <w:szCs w:val="26"/>
              </w:rPr>
            </w:pPr>
          </w:p>
          <w:p w14:paraId="7399C8E1" w14:textId="769FA6E4" w:rsidR="00C26447" w:rsidRPr="001776AA" w:rsidRDefault="00C26447" w:rsidP="00310761">
            <w:pPr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 xml:space="preserve"> </w:t>
            </w:r>
            <w:r w:rsidRPr="001776AA">
              <w:rPr>
                <w:rFonts w:ascii="PMingLiU" w:hAnsi="PMingLiU"/>
                <w:sz w:val="26"/>
                <w:szCs w:val="26"/>
              </w:rPr>
              <w:t>學生</w:t>
            </w:r>
            <w:r w:rsidRPr="001776AA">
              <w:rPr>
                <w:rFonts w:ascii="PMingLiU" w:hAnsi="PMingLiU" w:hint="eastAsia"/>
                <w:sz w:val="26"/>
                <w:szCs w:val="26"/>
              </w:rPr>
              <w:t>從電子平台選讀有興趣的</w:t>
            </w:r>
            <w:r w:rsidRPr="001776AA">
              <w:rPr>
                <w:rFonts w:ascii="PMingLiU" w:hAnsi="PMingLiU"/>
                <w:sz w:val="26"/>
                <w:szCs w:val="26"/>
              </w:rPr>
              <w:t>散文</w:t>
            </w:r>
          </w:p>
          <w:p w14:paraId="6294F78C" w14:textId="2085B17D" w:rsidR="003A1066" w:rsidRPr="001776AA" w:rsidRDefault="00FB1D53" w:rsidP="003A1066">
            <w:pPr>
              <w:pStyle w:val="ListParagraph"/>
              <w:widowControl/>
              <w:numPr>
                <w:ilvl w:val="0"/>
                <w:numId w:val="4"/>
              </w:numPr>
              <w:ind w:leftChars="0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/>
                <w:sz w:val="26"/>
                <w:szCs w:val="26"/>
              </w:rPr>
              <w:t>請學生</w:t>
            </w:r>
            <w:r w:rsidR="003A1066" w:rsidRPr="001776AA">
              <w:rPr>
                <w:rFonts w:ascii="PMingLiU" w:hAnsi="PMingLiU" w:hint="eastAsia"/>
                <w:sz w:val="26"/>
                <w:szCs w:val="26"/>
              </w:rPr>
              <w:t>從電子平台借閱有興趣的</w:t>
            </w:r>
            <w:r w:rsidR="003A1066" w:rsidRPr="001776AA">
              <w:rPr>
                <w:rFonts w:ascii="PMingLiU" w:hAnsi="PMingLiU"/>
                <w:sz w:val="26"/>
                <w:szCs w:val="26"/>
              </w:rPr>
              <w:t>散文</w:t>
            </w:r>
          </w:p>
          <w:p w14:paraId="0CACD385" w14:textId="77777777" w:rsidR="00392A17" w:rsidRPr="001776AA" w:rsidRDefault="00392A17" w:rsidP="00392A17">
            <w:pPr>
              <w:pStyle w:val="ListParagraph"/>
              <w:widowControl/>
              <w:ind w:leftChars="0"/>
              <w:rPr>
                <w:rFonts w:ascii="PMingLiU" w:hAnsi="PMingLiU"/>
                <w:sz w:val="26"/>
                <w:szCs w:val="26"/>
              </w:rPr>
            </w:pPr>
          </w:p>
          <w:p w14:paraId="5DA92F8F" w14:textId="0C7396CD" w:rsidR="006822D3" w:rsidRPr="001776AA" w:rsidRDefault="008E2EAA" w:rsidP="006822D3">
            <w:pPr>
              <w:pStyle w:val="ListParagraph"/>
              <w:widowControl/>
              <w:numPr>
                <w:ilvl w:val="0"/>
                <w:numId w:val="4"/>
              </w:numPr>
              <w:ind w:leftChars="0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/>
                <w:sz w:val="26"/>
                <w:szCs w:val="26"/>
              </w:rPr>
              <w:t>學生</w:t>
            </w:r>
            <w:r w:rsidRPr="001776AA">
              <w:rPr>
                <w:rFonts w:ascii="PMingLiU" w:hAnsi="PMingLiU" w:hint="eastAsia"/>
                <w:sz w:val="26"/>
                <w:szCs w:val="26"/>
              </w:rPr>
              <w:t>利用</w:t>
            </w:r>
            <w:r w:rsidRPr="001776AA">
              <w:rPr>
                <w:rFonts w:ascii="PMingLiU" w:hAnsi="PMingLiU"/>
                <w:sz w:val="26"/>
                <w:szCs w:val="26"/>
              </w:rPr>
              <w:t>Nearpod- Collaborate</w:t>
            </w:r>
            <w:r w:rsidR="006822D3" w:rsidRPr="001776AA">
              <w:rPr>
                <w:rFonts w:ascii="PMingLiU" w:hAnsi="PMingLiU" w:hint="eastAsia"/>
                <w:sz w:val="26"/>
                <w:szCs w:val="26"/>
              </w:rPr>
              <w:t>分</w:t>
            </w:r>
            <w:r w:rsidR="00392A17" w:rsidRPr="001776AA">
              <w:rPr>
                <w:rFonts w:ascii="PMingLiU" w:hAnsi="PMingLiU" w:hint="eastAsia"/>
                <w:sz w:val="26"/>
                <w:szCs w:val="26"/>
              </w:rPr>
              <w:t>享</w:t>
            </w:r>
            <w:r w:rsidR="006822D3" w:rsidRPr="001776AA">
              <w:rPr>
                <w:rFonts w:ascii="PMingLiU" w:hAnsi="PMingLiU" w:hint="eastAsia"/>
                <w:sz w:val="26"/>
                <w:szCs w:val="26"/>
              </w:rPr>
              <w:t>所閱讀的</w:t>
            </w:r>
            <w:r w:rsidR="006822D3" w:rsidRPr="001776AA">
              <w:rPr>
                <w:rFonts w:ascii="PMingLiU" w:hAnsi="PMingLiU"/>
                <w:sz w:val="26"/>
                <w:szCs w:val="26"/>
              </w:rPr>
              <w:t>散文</w:t>
            </w:r>
          </w:p>
          <w:p w14:paraId="40368778" w14:textId="77777777" w:rsidR="00FB1D53" w:rsidRPr="001776AA" w:rsidRDefault="006822D3" w:rsidP="006822D3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分享</w:t>
            </w:r>
            <w:r w:rsidRPr="001776AA">
              <w:rPr>
                <w:rFonts w:ascii="PMingLiU" w:hAnsi="PMingLiU"/>
                <w:sz w:val="26"/>
                <w:szCs w:val="26"/>
              </w:rPr>
              <w:t>散文</w:t>
            </w:r>
            <w:r w:rsidRPr="001776AA">
              <w:rPr>
                <w:rFonts w:ascii="PMingLiU" w:hAnsi="PMingLiU" w:hint="eastAsia"/>
                <w:sz w:val="26"/>
                <w:szCs w:val="26"/>
              </w:rPr>
              <w:t>名稱</w:t>
            </w:r>
          </w:p>
          <w:p w14:paraId="189B4A69" w14:textId="77777777" w:rsidR="006822D3" w:rsidRPr="001776AA" w:rsidRDefault="006822D3" w:rsidP="006822D3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作者的</w:t>
            </w:r>
            <w:r w:rsidRPr="001776AA">
              <w:rPr>
                <w:rFonts w:ascii="PMingLiU" w:hAnsi="PMingLiU"/>
                <w:sz w:val="26"/>
                <w:szCs w:val="26"/>
              </w:rPr>
              <w:t>中心思想</w:t>
            </w:r>
          </w:p>
          <w:p w14:paraId="7CE84BFE" w14:textId="0867BDDD" w:rsidR="006822D3" w:rsidRPr="001776AA" w:rsidRDefault="006822D3" w:rsidP="006822D3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分析用了什麼</w:t>
            </w:r>
            <w:r w:rsidRPr="001776AA">
              <w:rPr>
                <w:rFonts w:ascii="PMingLiU" w:hAnsi="PMingLiU"/>
                <w:sz w:val="26"/>
                <w:szCs w:val="26"/>
              </w:rPr>
              <w:t>修辭</w:t>
            </w:r>
          </w:p>
          <w:p w14:paraId="0EEB7020" w14:textId="77777777" w:rsidR="006822D3" w:rsidRPr="001776AA" w:rsidRDefault="006822D3" w:rsidP="006822D3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列出最深刻的句字</w:t>
            </w:r>
          </w:p>
          <w:p w14:paraId="496CF94F" w14:textId="77777777" w:rsidR="00392A17" w:rsidRPr="001776AA" w:rsidRDefault="00392A17" w:rsidP="00392A17">
            <w:pPr>
              <w:pStyle w:val="ListParagraph"/>
              <w:widowControl/>
              <w:ind w:leftChars="0" w:left="1047"/>
              <w:rPr>
                <w:rFonts w:ascii="PMingLiU" w:hAnsi="PMingLiU"/>
                <w:sz w:val="26"/>
                <w:szCs w:val="26"/>
              </w:rPr>
            </w:pPr>
          </w:p>
          <w:p w14:paraId="09473AF1" w14:textId="77777777" w:rsidR="006822D3" w:rsidRPr="001776AA" w:rsidRDefault="0042479F" w:rsidP="006822D3">
            <w:pPr>
              <w:pStyle w:val="ListParagraph"/>
              <w:widowControl/>
              <w:numPr>
                <w:ilvl w:val="0"/>
                <w:numId w:val="4"/>
              </w:numPr>
              <w:ind w:leftChars="0"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同學</w:t>
            </w:r>
            <w:r w:rsidR="00392A17" w:rsidRPr="001776AA">
              <w:rPr>
                <w:rFonts w:ascii="PMingLiU" w:hAnsi="PMingLiU" w:hint="eastAsia"/>
                <w:sz w:val="26"/>
                <w:szCs w:val="26"/>
              </w:rPr>
              <w:t>須互相回應同學的分享</w:t>
            </w:r>
          </w:p>
          <w:p w14:paraId="1B6F4113" w14:textId="5F9C4671" w:rsidR="00392A17" w:rsidRPr="001776AA" w:rsidRDefault="00392A17" w:rsidP="00392A17">
            <w:pPr>
              <w:pStyle w:val="ListParagraph"/>
              <w:widowControl/>
              <w:ind w:leftChars="0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2600" w:type="dxa"/>
          </w:tcPr>
          <w:p w14:paraId="59A4A3AD" w14:textId="77777777" w:rsidR="00392A17" w:rsidRPr="001776AA" w:rsidRDefault="00392A17" w:rsidP="00392A17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5029AA1B" w14:textId="77777777" w:rsidR="00392A17" w:rsidRPr="001776AA" w:rsidRDefault="00392A17" w:rsidP="00392A17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45AF1570" w14:textId="6ADD8AFB" w:rsidR="00392A17" w:rsidRPr="001776AA" w:rsidRDefault="00392A17" w:rsidP="00392A17">
            <w:pPr>
              <w:widowControl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選讀有興趣的</w:t>
            </w:r>
            <w:r w:rsidRPr="001776AA">
              <w:rPr>
                <w:rFonts w:ascii="PMingLiU" w:hAnsi="PMingLiU"/>
                <w:sz w:val="26"/>
                <w:szCs w:val="26"/>
              </w:rPr>
              <w:t>散文</w:t>
            </w:r>
          </w:p>
          <w:p w14:paraId="68D637B0" w14:textId="77777777" w:rsidR="00392A17" w:rsidRPr="001776AA" w:rsidRDefault="00392A17" w:rsidP="00392A17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2F0122E6" w14:textId="77777777" w:rsidR="00392A17" w:rsidRPr="001776AA" w:rsidRDefault="00392A17" w:rsidP="00392A17">
            <w:pPr>
              <w:widowControl/>
              <w:rPr>
                <w:rFonts w:ascii="PMingLiU" w:hAnsi="PMingLiU"/>
                <w:sz w:val="26"/>
                <w:szCs w:val="26"/>
              </w:rPr>
            </w:pPr>
            <w:r w:rsidRPr="00392A17">
              <w:rPr>
                <w:rFonts w:ascii="PMingLiU" w:hAnsi="PMingLiU"/>
                <w:sz w:val="26"/>
                <w:szCs w:val="26"/>
              </w:rPr>
              <w:t>自選、互選散文，體現 欣賞散文的能力。</w:t>
            </w:r>
          </w:p>
          <w:p w14:paraId="7D233825" w14:textId="77777777" w:rsidR="00392A17" w:rsidRPr="001776AA" w:rsidRDefault="00392A17" w:rsidP="00392A17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37C4932D" w14:textId="2EB86089" w:rsidR="00392A17" w:rsidRPr="00392A17" w:rsidRDefault="00392A17" w:rsidP="00392A17">
            <w:pPr>
              <w:widowControl/>
              <w:rPr>
                <w:rFonts w:ascii="PMingLiU" w:hAnsi="PMingLiU"/>
                <w:sz w:val="26"/>
                <w:szCs w:val="26"/>
              </w:rPr>
            </w:pPr>
            <w:r w:rsidRPr="00392A17">
              <w:rPr>
                <w:rFonts w:ascii="PMingLiU" w:hAnsi="PMingLiU"/>
                <w:sz w:val="26"/>
                <w:szCs w:val="26"/>
              </w:rPr>
              <w:t>認識散文的特點。</w:t>
            </w:r>
          </w:p>
          <w:p w14:paraId="4B2DE225" w14:textId="77777777" w:rsidR="00392A17" w:rsidRPr="00392A17" w:rsidRDefault="00392A17" w:rsidP="00392A17">
            <w:pPr>
              <w:widowControl/>
              <w:rPr>
                <w:rFonts w:ascii="PMingLiU" w:hAnsi="PMingLiU"/>
                <w:sz w:val="26"/>
                <w:szCs w:val="26"/>
              </w:rPr>
            </w:pPr>
          </w:p>
          <w:p w14:paraId="16203166" w14:textId="77777777" w:rsidR="00FB1D53" w:rsidRPr="001776AA" w:rsidRDefault="00FB1D53" w:rsidP="001E5BB9">
            <w:pPr>
              <w:spacing w:line="0" w:lineRule="atLeast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D27C701" w14:textId="77777777" w:rsidR="00392A17" w:rsidRPr="001776AA" w:rsidRDefault="00392A17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  <w:sz w:val="26"/>
                <w:szCs w:val="26"/>
              </w:rPr>
            </w:pPr>
          </w:p>
          <w:p w14:paraId="27AE7B8F" w14:textId="77777777" w:rsidR="001776AA" w:rsidRPr="001776AA" w:rsidRDefault="001776AA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  <w:sz w:val="26"/>
                <w:szCs w:val="26"/>
              </w:rPr>
            </w:pPr>
          </w:p>
          <w:p w14:paraId="62D43F65" w14:textId="77777777" w:rsidR="00FB1D53" w:rsidRPr="001776AA" w:rsidRDefault="00392A17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電子</w:t>
            </w:r>
            <w:r w:rsidRPr="001776AA">
              <w:rPr>
                <w:rFonts w:ascii="PMingLiU" w:hAnsi="PMingLiU"/>
                <w:sz w:val="26"/>
                <w:szCs w:val="26"/>
              </w:rPr>
              <w:t>書</w:t>
            </w:r>
            <w:r w:rsidRPr="001776AA">
              <w:rPr>
                <w:rFonts w:ascii="PMingLiU" w:hAnsi="PMingLiU" w:hint="eastAsia"/>
                <w:sz w:val="26"/>
                <w:szCs w:val="26"/>
              </w:rPr>
              <w:t>平台</w:t>
            </w:r>
          </w:p>
          <w:p w14:paraId="0390E1B5" w14:textId="77777777" w:rsidR="00392A17" w:rsidRPr="001776AA" w:rsidRDefault="00392A17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  <w:sz w:val="26"/>
                <w:szCs w:val="26"/>
              </w:rPr>
            </w:pPr>
          </w:p>
          <w:p w14:paraId="6C13D212" w14:textId="2D992102" w:rsidR="00392A17" w:rsidRPr="001776AA" w:rsidRDefault="00392A17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  <w:sz w:val="26"/>
                <w:szCs w:val="26"/>
              </w:rPr>
            </w:pPr>
            <w:r w:rsidRPr="001776AA">
              <w:rPr>
                <w:rFonts w:ascii="PMingLiU" w:hAnsi="PMingLiU" w:hint="eastAsia"/>
                <w:sz w:val="26"/>
                <w:szCs w:val="26"/>
              </w:rPr>
              <w:t>電子學習</w:t>
            </w:r>
          </w:p>
        </w:tc>
      </w:tr>
    </w:tbl>
    <w:p w14:paraId="669A3387" w14:textId="77777777" w:rsidR="00A64A00" w:rsidRPr="00DB3BFE" w:rsidRDefault="00A64A00" w:rsidP="00DB3BFE">
      <w:pPr>
        <w:widowControl/>
        <w:rPr>
          <w:rFonts w:ascii="PMingLiU" w:eastAsia="PMingLiU" w:hAnsi="PMingLiU"/>
          <w:b/>
          <w:kern w:val="0"/>
          <w:sz w:val="27"/>
          <w:szCs w:val="27"/>
          <w:lang w:eastAsia="zh-HK"/>
        </w:rPr>
      </w:pPr>
    </w:p>
    <w:p w14:paraId="3FA023AA" w14:textId="77777777" w:rsidR="00DB3BFE" w:rsidRDefault="00DB3BFE" w:rsidP="00DB3BFE">
      <w:pPr>
        <w:pStyle w:val="Heading3"/>
        <w:shd w:val="clear" w:color="auto" w:fill="FFFFFF"/>
        <w:spacing w:before="0" w:beforeAutospacing="0" w:after="0" w:afterAutospacing="0"/>
      </w:pPr>
    </w:p>
    <w:p w14:paraId="51E7DE02" w14:textId="77777777" w:rsidR="00BD24ED" w:rsidRPr="00BD24ED" w:rsidRDefault="00BD24ED" w:rsidP="00BD24ED">
      <w:pPr>
        <w:widowControl/>
      </w:pPr>
    </w:p>
    <w:p w14:paraId="300EB7D6" w14:textId="0BF15216" w:rsidR="006B364F" w:rsidRPr="006B364F" w:rsidRDefault="006B364F" w:rsidP="006B364F">
      <w:pPr>
        <w:widowControl/>
      </w:pPr>
    </w:p>
    <w:p w14:paraId="473CDE8C" w14:textId="77777777" w:rsidR="00BD24ED" w:rsidRPr="00A61365" w:rsidRDefault="00BD24ED" w:rsidP="00BD24ED"/>
    <w:p w14:paraId="05328950" w14:textId="77777777" w:rsidR="00A61365" w:rsidRDefault="00A61365" w:rsidP="00A61365"/>
    <w:p w14:paraId="2EACF676" w14:textId="77777777" w:rsidR="00FC5ADC" w:rsidRDefault="00FC5ADC"/>
    <w:sectPr w:rsidR="00FC5ADC"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B65E" w14:textId="77777777" w:rsidR="007C288A" w:rsidRDefault="007C288A" w:rsidP="007C288A">
      <w:r>
        <w:separator/>
      </w:r>
    </w:p>
  </w:endnote>
  <w:endnote w:type="continuationSeparator" w:id="0">
    <w:p w14:paraId="314E4D28" w14:textId="77777777" w:rsidR="007C288A" w:rsidRDefault="007C288A" w:rsidP="007C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DD21C" w14:textId="77777777" w:rsidR="007C288A" w:rsidRPr="007C288A" w:rsidRDefault="007C288A" w:rsidP="007C288A">
    <w:pPr>
      <w:snapToGrid w:val="0"/>
      <w:spacing w:line="0" w:lineRule="atLeast"/>
      <w:rPr>
        <w:rFonts w:ascii="PMingLiU" w:hAnsi="PMingLiU"/>
        <w:color w:val="000000"/>
      </w:rPr>
    </w:pPr>
    <w:r w:rsidRPr="007C288A">
      <w:rPr>
        <w:rFonts w:ascii="PMingLiU" w:hAnsi="PMingLiU" w:hint="eastAsia"/>
        <w:color w:val="000000"/>
      </w:rPr>
      <w:t>香港中文大學 學習科學與科技中心</w:t>
    </w:r>
  </w:p>
  <w:p w14:paraId="39CD5780" w14:textId="77777777" w:rsidR="007C288A" w:rsidRDefault="007C2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1A395" w14:textId="77777777" w:rsidR="007C288A" w:rsidRDefault="007C288A" w:rsidP="007C288A">
      <w:r>
        <w:separator/>
      </w:r>
    </w:p>
  </w:footnote>
  <w:footnote w:type="continuationSeparator" w:id="0">
    <w:p w14:paraId="4607BD5E" w14:textId="77777777" w:rsidR="007C288A" w:rsidRDefault="007C288A" w:rsidP="007C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E88"/>
    <w:multiLevelType w:val="hybridMultilevel"/>
    <w:tmpl w:val="67E420BE"/>
    <w:lvl w:ilvl="0" w:tplc="7ED8B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B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0F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4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AD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A6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0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AC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8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420727"/>
    <w:multiLevelType w:val="hybridMultilevel"/>
    <w:tmpl w:val="7C80CE3E"/>
    <w:lvl w:ilvl="0" w:tplc="54547BA2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1A86C42"/>
    <w:multiLevelType w:val="hybridMultilevel"/>
    <w:tmpl w:val="0F244A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C7561B"/>
    <w:multiLevelType w:val="multilevel"/>
    <w:tmpl w:val="7C80CE3E"/>
    <w:lvl w:ilvl="0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8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30590B7B"/>
    <w:multiLevelType w:val="hybridMultilevel"/>
    <w:tmpl w:val="8FD6965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65"/>
    <w:rsid w:val="000E772C"/>
    <w:rsid w:val="00104B3C"/>
    <w:rsid w:val="001726D6"/>
    <w:rsid w:val="001776AA"/>
    <w:rsid w:val="001B736E"/>
    <w:rsid w:val="001E5BB9"/>
    <w:rsid w:val="00296848"/>
    <w:rsid w:val="00310761"/>
    <w:rsid w:val="00334524"/>
    <w:rsid w:val="00392A17"/>
    <w:rsid w:val="003A1066"/>
    <w:rsid w:val="003A5C8A"/>
    <w:rsid w:val="0042479F"/>
    <w:rsid w:val="00476D0B"/>
    <w:rsid w:val="004A2D6A"/>
    <w:rsid w:val="00591783"/>
    <w:rsid w:val="005A5EE7"/>
    <w:rsid w:val="005A6B60"/>
    <w:rsid w:val="005E541A"/>
    <w:rsid w:val="005E6AE2"/>
    <w:rsid w:val="00617729"/>
    <w:rsid w:val="006822D3"/>
    <w:rsid w:val="006B364F"/>
    <w:rsid w:val="007C288A"/>
    <w:rsid w:val="007C30DD"/>
    <w:rsid w:val="00846623"/>
    <w:rsid w:val="008D7D34"/>
    <w:rsid w:val="008E2EAA"/>
    <w:rsid w:val="009A1FBD"/>
    <w:rsid w:val="009A4095"/>
    <w:rsid w:val="00A61365"/>
    <w:rsid w:val="00A64A00"/>
    <w:rsid w:val="00BD24ED"/>
    <w:rsid w:val="00C26447"/>
    <w:rsid w:val="00CA35C3"/>
    <w:rsid w:val="00D33A1E"/>
    <w:rsid w:val="00DB3BFE"/>
    <w:rsid w:val="00DC0297"/>
    <w:rsid w:val="00E1383B"/>
    <w:rsid w:val="00E25A7F"/>
    <w:rsid w:val="00EA6F20"/>
    <w:rsid w:val="00EC576C"/>
    <w:rsid w:val="00F315C5"/>
    <w:rsid w:val="00F46C66"/>
    <w:rsid w:val="00FB1D53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B37DE"/>
  <w15:docId w15:val="{2C7D7E41-0A7B-4062-80DC-D56E183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1726D6"/>
    <w:pPr>
      <w:widowControl/>
      <w:spacing w:before="100" w:beforeAutospacing="1" w:after="100" w:afterAutospacing="1"/>
      <w:outlineLvl w:val="2"/>
    </w:pPr>
    <w:rPr>
      <w:rFonts w:ascii="PMingLiU" w:eastAsia="PMingLiU" w:hAnsi="PMingLiU"/>
      <w:b/>
      <w:bCs/>
      <w:kern w:val="0"/>
      <w:sz w:val="27"/>
      <w:szCs w:val="27"/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726D6"/>
    <w:rPr>
      <w:rFonts w:ascii="PMingLiU" w:eastAsia="PMingLiU" w:hAnsi="PMingLiU"/>
      <w:b/>
      <w:bCs/>
      <w:kern w:val="0"/>
      <w:sz w:val="27"/>
      <w:szCs w:val="27"/>
      <w:lang w:eastAsia="zh-HK"/>
    </w:rPr>
  </w:style>
  <w:style w:type="character" w:styleId="Hyperlink">
    <w:name w:val="Hyperlink"/>
    <w:basedOn w:val="DefaultParagraphFont"/>
    <w:uiPriority w:val="99"/>
    <w:semiHidden/>
    <w:unhideWhenUsed/>
    <w:rsid w:val="001726D6"/>
    <w:rPr>
      <w:color w:val="0000FF"/>
      <w:u w:val="single"/>
    </w:rPr>
  </w:style>
  <w:style w:type="paragraph" w:customStyle="1" w:styleId="Normal1">
    <w:name w:val="Normal1"/>
    <w:rsid w:val="00EA6F20"/>
    <w:pPr>
      <w:widowControl w:val="0"/>
    </w:pPr>
    <w:rPr>
      <w:rFonts w:ascii="Calibri" w:eastAsia="PMingLiU" w:hAnsi="Calibri" w:cs="Calibri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E25A7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C28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88A"/>
  </w:style>
  <w:style w:type="paragraph" w:styleId="Footer">
    <w:name w:val="footer"/>
    <w:basedOn w:val="Normal"/>
    <w:link w:val="FooterChar"/>
    <w:uiPriority w:val="99"/>
    <w:unhideWhenUsed/>
    <w:rsid w:val="007C28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5880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429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429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094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8E291-B3AD-4B4E-90C5-A5792F35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651</Characters>
  <Application>Microsoft Office Word</Application>
  <DocSecurity>0</DocSecurity>
  <Lines>5</Lines>
  <Paragraphs>1</Paragraphs>
  <ScaleCrop>false</ScaleCrop>
  <Company>Faculty of Education, CUHK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CUHK</dc:creator>
  <cp:lastModifiedBy>Cyan Yiu (CLST)</cp:lastModifiedBy>
  <cp:revision>9</cp:revision>
  <dcterms:created xsi:type="dcterms:W3CDTF">2019-01-29T04:10:00Z</dcterms:created>
  <dcterms:modified xsi:type="dcterms:W3CDTF">2019-01-30T07:21:00Z</dcterms:modified>
</cp:coreProperties>
</file>