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B689C" w14:textId="77777777" w:rsidR="008F42AD" w:rsidRPr="0071062F" w:rsidRDefault="008F42AD" w:rsidP="00E158E5">
      <w:pPr>
        <w:widowControl w:val="0"/>
        <w:spacing w:afterLines="100" w:after="240" w:line="400" w:lineRule="exact"/>
        <w:jc w:val="right"/>
        <w:rPr>
          <w:rFonts w:ascii="DFKai-SB" w:eastAsia="DFKai-SB" w:hAnsi="DFKai-SB" w:cs="Times New Roman"/>
          <w:b/>
          <w:spacing w:val="40"/>
          <w:w w:val="110"/>
          <w:kern w:val="2"/>
          <w:sz w:val="24"/>
          <w:szCs w:val="24"/>
        </w:rPr>
      </w:pPr>
      <w:bookmarkStart w:id="0" w:name="_GoBack"/>
      <w:r w:rsidRPr="0071062F">
        <w:rPr>
          <w:rFonts w:ascii="DFKai-SB" w:eastAsia="DFKai-SB" w:hAnsi="DFKai-SB" w:cs="Times New Roman" w:hint="eastAsia"/>
          <w:b/>
          <w:spacing w:val="40"/>
          <w:w w:val="110"/>
          <w:kern w:val="2"/>
          <w:sz w:val="24"/>
          <w:szCs w:val="24"/>
        </w:rPr>
        <w:t>附件</w:t>
      </w:r>
      <w:bookmarkStart w:id="1" w:name="附件5"/>
      <w:bookmarkEnd w:id="1"/>
      <w:r w:rsidR="00776BF3" w:rsidRPr="002E7B7F">
        <w:rPr>
          <w:rFonts w:ascii="Times New Roman" w:eastAsia="DFKai-SB" w:hAnsi="Times New Roman" w:cs="Times New Roman"/>
          <w:b/>
          <w:spacing w:val="40"/>
          <w:w w:val="110"/>
          <w:kern w:val="2"/>
          <w:sz w:val="24"/>
          <w:szCs w:val="24"/>
        </w:rPr>
        <w:t>5</w:t>
      </w:r>
      <w:bookmarkEnd w:id="0"/>
    </w:p>
    <w:p w14:paraId="0378FA93" w14:textId="77777777" w:rsidR="008F42AD" w:rsidRPr="008D0A60" w:rsidRDefault="008F42AD" w:rsidP="002E7B7F">
      <w:pPr>
        <w:pStyle w:val="Heading1"/>
        <w:spacing w:before="0" w:after="200" w:line="276" w:lineRule="auto"/>
        <w:jc w:val="center"/>
        <w:rPr>
          <w:rFonts w:ascii="DFKai-SB" w:eastAsia="DFKai-SB" w:hAnsi="DFKai-SB" w:cs="Times New Roman"/>
          <w:noProof/>
          <w:spacing w:val="40"/>
          <w:w w:val="110"/>
          <w:kern w:val="2"/>
          <w:sz w:val="32"/>
          <w:szCs w:val="24"/>
        </w:rPr>
      </w:pPr>
      <w:bookmarkStart w:id="2" w:name="_Toc144823216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教職員會議議程</w:t>
      </w:r>
      <w:bookmarkEnd w:id="2"/>
    </w:p>
    <w:p w14:paraId="53317AF8" w14:textId="77777777" w:rsidR="002E6A26" w:rsidRPr="0071062F" w:rsidRDefault="002E6A26" w:rsidP="002731E1">
      <w:pPr>
        <w:pStyle w:val="ListParagraph"/>
        <w:numPr>
          <w:ilvl w:val="0"/>
          <w:numId w:val="74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宣布事件及校方立場</w:t>
      </w:r>
    </w:p>
    <w:p w14:paraId="2C476452" w14:textId="77777777" w:rsidR="00C97803" w:rsidRPr="0071062F" w:rsidRDefault="00C97803" w:rsidP="00C97803">
      <w:pPr>
        <w:pStyle w:val="ListParagraph"/>
        <w:spacing w:after="0" w:line="360" w:lineRule="auto"/>
        <w:ind w:left="480"/>
        <w:rPr>
          <w:rFonts w:ascii="DFKai-SB" w:eastAsia="DFKai-SB" w:hAnsi="DFKai-SB"/>
          <w:sz w:val="24"/>
          <w:szCs w:val="24"/>
        </w:rPr>
      </w:pPr>
    </w:p>
    <w:p w14:paraId="49E06AAA" w14:textId="77777777" w:rsidR="002E6A26" w:rsidRPr="0071062F" w:rsidRDefault="002E6A26" w:rsidP="002731E1">
      <w:pPr>
        <w:pStyle w:val="ListParagraph"/>
        <w:numPr>
          <w:ilvl w:val="0"/>
          <w:numId w:val="74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澄清事實</w:t>
      </w:r>
      <w:proofErr w:type="gramStart"/>
      <w:r w:rsidRPr="0071062F">
        <w:rPr>
          <w:rFonts w:ascii="DFKai-SB" w:eastAsia="DFKai-SB" w:hAnsi="DFKai-SB" w:hint="eastAsia"/>
          <w:sz w:val="24"/>
          <w:szCs w:val="24"/>
        </w:rPr>
        <w:t>及解答</w:t>
      </w:r>
      <w:proofErr w:type="gramEnd"/>
      <w:r w:rsidRPr="0071062F">
        <w:rPr>
          <w:rFonts w:ascii="DFKai-SB" w:eastAsia="DFKai-SB" w:hAnsi="DFKai-SB" w:hint="eastAsia"/>
          <w:sz w:val="24"/>
          <w:szCs w:val="24"/>
        </w:rPr>
        <w:t>疑問</w:t>
      </w:r>
    </w:p>
    <w:p w14:paraId="4168E389" w14:textId="77777777" w:rsidR="00C97803" w:rsidRPr="0071062F" w:rsidRDefault="00C97803" w:rsidP="00C97803">
      <w:pPr>
        <w:pStyle w:val="ListParagraph"/>
        <w:spacing w:after="0" w:line="360" w:lineRule="auto"/>
        <w:ind w:left="480"/>
        <w:rPr>
          <w:rFonts w:ascii="DFKai-SB" w:eastAsia="DFKai-SB" w:hAnsi="DFKai-SB"/>
          <w:sz w:val="24"/>
          <w:szCs w:val="24"/>
        </w:rPr>
      </w:pPr>
    </w:p>
    <w:p w14:paraId="6FEDC832" w14:textId="77777777" w:rsidR="002E6A26" w:rsidRPr="0071062F" w:rsidRDefault="002E6A26" w:rsidP="002731E1">
      <w:pPr>
        <w:pStyle w:val="ListParagraph"/>
        <w:numPr>
          <w:ilvl w:val="0"/>
          <w:numId w:val="74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為教職員提供情緒支援</w:t>
      </w:r>
    </w:p>
    <w:p w14:paraId="102626AB" w14:textId="77777777" w:rsidR="002E6A26" w:rsidRPr="0071062F" w:rsidRDefault="002E6A26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向教職員解釋可能會出現的情緖反應，並對他們的反應表達理解</w:t>
      </w:r>
    </w:p>
    <w:p w14:paraId="22A63561" w14:textId="77777777" w:rsidR="002E6A26" w:rsidRPr="0071062F" w:rsidRDefault="002E6A26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識別情緒受困擾的教職員</w:t>
      </w:r>
    </w:p>
    <w:p w14:paraId="5D5A9A1C" w14:textId="77777777" w:rsidR="002E6A26" w:rsidRPr="0071062F" w:rsidRDefault="002E6A26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通知跟進支援的安排</w:t>
      </w:r>
      <w:proofErr w:type="gramStart"/>
      <w:r w:rsidRPr="0071062F">
        <w:rPr>
          <w:rFonts w:ascii="DFKai-SB" w:eastAsia="DFKai-SB" w:hAnsi="DFKai-SB" w:hint="eastAsia"/>
          <w:sz w:val="24"/>
          <w:szCs w:val="24"/>
        </w:rPr>
        <w:t>（</w:t>
      </w:r>
      <w:proofErr w:type="gramEnd"/>
      <w:r w:rsidRPr="0071062F">
        <w:rPr>
          <w:rFonts w:ascii="DFKai-SB" w:eastAsia="DFKai-SB" w:hAnsi="DFKai-SB" w:hint="eastAsia"/>
          <w:sz w:val="24"/>
          <w:szCs w:val="24"/>
        </w:rPr>
        <w:t>如：教職員情緒支援小組</w:t>
      </w:r>
      <w:proofErr w:type="gramStart"/>
      <w:r w:rsidRPr="0071062F">
        <w:rPr>
          <w:rFonts w:ascii="DFKai-SB" w:eastAsia="DFKai-SB" w:hAnsi="DFKai-SB" w:hint="eastAsia"/>
          <w:sz w:val="24"/>
          <w:szCs w:val="24"/>
        </w:rPr>
        <w:t>）</w:t>
      </w:r>
      <w:proofErr w:type="gramEnd"/>
    </w:p>
    <w:p w14:paraId="77D71622" w14:textId="77777777" w:rsidR="00C97803" w:rsidRPr="0071062F" w:rsidRDefault="00C97803" w:rsidP="00C97803">
      <w:pPr>
        <w:pStyle w:val="ListParagraph"/>
        <w:spacing w:after="0" w:line="360" w:lineRule="auto"/>
        <w:ind w:left="885"/>
        <w:rPr>
          <w:rFonts w:ascii="DFKai-SB" w:eastAsia="DFKai-SB" w:hAnsi="DFKai-SB"/>
          <w:sz w:val="24"/>
          <w:szCs w:val="24"/>
        </w:rPr>
      </w:pPr>
    </w:p>
    <w:p w14:paraId="1179211F" w14:textId="77777777" w:rsidR="002E6A26" w:rsidRPr="0071062F" w:rsidRDefault="002E6A26" w:rsidP="002731E1">
      <w:pPr>
        <w:pStyle w:val="ListParagraph"/>
        <w:numPr>
          <w:ilvl w:val="0"/>
          <w:numId w:val="74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修訂及落實支援計劃</w:t>
      </w:r>
    </w:p>
    <w:p w14:paraId="6EF86505" w14:textId="77777777" w:rsidR="002E6A26" w:rsidRPr="0071062F" w:rsidRDefault="002E6A26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討論學校危機處理小組所擬定的支援計劃</w:t>
      </w:r>
    </w:p>
    <w:p w14:paraId="4A486AF3" w14:textId="77777777" w:rsidR="002E6A26" w:rsidRPr="0071062F" w:rsidRDefault="002E6A26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落實支援計劃的執行時間、地點及負責人</w:t>
      </w:r>
    </w:p>
    <w:p w14:paraId="573BC91D" w14:textId="77777777" w:rsidR="00C97803" w:rsidRPr="0071062F" w:rsidRDefault="00C97803" w:rsidP="00C97803">
      <w:pPr>
        <w:pStyle w:val="ListParagraph"/>
        <w:spacing w:after="0" w:line="360" w:lineRule="auto"/>
        <w:ind w:left="885"/>
        <w:rPr>
          <w:rFonts w:ascii="DFKai-SB" w:eastAsia="DFKai-SB" w:hAnsi="DFKai-SB"/>
          <w:sz w:val="24"/>
          <w:szCs w:val="24"/>
        </w:rPr>
      </w:pPr>
    </w:p>
    <w:p w14:paraId="2B9F3966" w14:textId="77777777" w:rsidR="002E6A26" w:rsidRPr="0071062F" w:rsidRDefault="002E6A26" w:rsidP="002731E1">
      <w:pPr>
        <w:pStyle w:val="ListParagraph"/>
        <w:numPr>
          <w:ilvl w:val="0"/>
          <w:numId w:val="74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講解學生支援工作</w:t>
      </w:r>
      <w:r w:rsidRPr="0071062F">
        <w:rPr>
          <w:rFonts w:ascii="DFKai-SB" w:eastAsia="DFKai-SB" w:hAnsi="DFKai-SB"/>
          <w:sz w:val="24"/>
          <w:szCs w:val="24"/>
        </w:rPr>
        <w:t>(如簡短班主任課、特別班主任課)</w:t>
      </w:r>
    </w:p>
    <w:p w14:paraId="1669CC0F" w14:textId="77777777" w:rsidR="002E6A26" w:rsidRPr="0071062F" w:rsidRDefault="002E6A26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解釋內容及重點</w:t>
      </w:r>
    </w:p>
    <w:p w14:paraId="73C6124B" w14:textId="77777777" w:rsidR="002E6A26" w:rsidRPr="0071062F" w:rsidRDefault="002E6A26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派發相關文件，如：教師備忘</w:t>
      </w:r>
      <w:r w:rsidRPr="0071062F">
        <w:rPr>
          <w:rFonts w:ascii="DFKai-SB" w:eastAsia="DFKai-SB" w:hAnsi="DFKai-SB"/>
          <w:sz w:val="24"/>
          <w:szCs w:val="24"/>
        </w:rPr>
        <w:t>(</w:t>
      </w:r>
      <w:r w:rsidRPr="0071062F">
        <w:rPr>
          <w:rFonts w:ascii="DFKai-SB" w:eastAsia="DFKai-SB" w:hAnsi="DFKai-SB" w:hint="eastAsia"/>
          <w:sz w:val="24"/>
          <w:szCs w:val="24"/>
        </w:rPr>
        <w:t>附件</w:t>
      </w:r>
      <w:r w:rsidRPr="004F4672">
        <w:rPr>
          <w:rFonts w:ascii="Times New Roman" w:eastAsia="DFKai-SB" w:hAnsi="Times New Roman" w:cs="Times New Roman"/>
          <w:sz w:val="24"/>
          <w:szCs w:val="24"/>
        </w:rPr>
        <w:t>6</w:t>
      </w:r>
      <w:r w:rsidRPr="0071062F">
        <w:rPr>
          <w:rFonts w:ascii="DFKai-SB" w:eastAsia="DFKai-SB" w:hAnsi="DFKai-SB"/>
          <w:sz w:val="24"/>
          <w:szCs w:val="24"/>
        </w:rPr>
        <w:t>)</w:t>
      </w:r>
      <w:r w:rsidRPr="0071062F">
        <w:rPr>
          <w:rFonts w:ascii="DFKai-SB" w:eastAsia="DFKai-SB" w:hAnsi="DFKai-SB" w:hint="eastAsia"/>
          <w:sz w:val="24"/>
          <w:szCs w:val="24"/>
        </w:rPr>
        <w:t>及教師如何回應學生可能出現的反應</w:t>
      </w:r>
      <w:r w:rsidRPr="0071062F">
        <w:rPr>
          <w:rFonts w:ascii="DFKai-SB" w:eastAsia="DFKai-SB" w:hAnsi="DFKai-SB"/>
          <w:sz w:val="24"/>
          <w:szCs w:val="24"/>
        </w:rPr>
        <w:t>(</w:t>
      </w:r>
      <w:r w:rsidRPr="0071062F">
        <w:rPr>
          <w:rFonts w:ascii="DFKai-SB" w:eastAsia="DFKai-SB" w:hAnsi="DFKai-SB" w:hint="eastAsia"/>
          <w:sz w:val="24"/>
          <w:szCs w:val="24"/>
        </w:rPr>
        <w:t>參考資料</w:t>
      </w:r>
      <w:r w:rsidRPr="0071062F">
        <w:rPr>
          <w:rFonts w:ascii="DFKai-SB" w:eastAsia="DFKai-SB" w:hAnsi="DFKai-SB"/>
          <w:sz w:val="24"/>
          <w:szCs w:val="24"/>
        </w:rPr>
        <w:t xml:space="preserve"> </w:t>
      </w:r>
      <w:r w:rsidRPr="002E7B7F">
        <w:rPr>
          <w:rFonts w:ascii="Times New Roman" w:eastAsia="DFKai-SB" w:hAnsi="Times New Roman" w:cs="Times New Roman"/>
          <w:sz w:val="24"/>
          <w:szCs w:val="24"/>
        </w:rPr>
        <w:t>2</w:t>
      </w:r>
      <w:r w:rsidRPr="0071062F">
        <w:rPr>
          <w:rFonts w:ascii="DFKai-SB" w:eastAsia="DFKai-SB" w:hAnsi="DFKai-SB"/>
          <w:sz w:val="24"/>
          <w:szCs w:val="24"/>
        </w:rPr>
        <w:t>)</w:t>
      </w:r>
    </w:p>
    <w:p w14:paraId="5AF13089" w14:textId="3FB3FFA3" w:rsidR="00AD3984" w:rsidRPr="00AB59E4" w:rsidRDefault="002E6A26" w:rsidP="00AB59E4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 w:cs="Times New Roman" w:hint="eastAsia"/>
          <w:w w:val="110"/>
          <w:kern w:val="2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為需要支</w:t>
      </w:r>
      <w:r w:rsidRPr="0071062F">
        <w:rPr>
          <w:rFonts w:ascii="DFKai-SB" w:eastAsia="DFKai-SB" w:hAnsi="DFKai-SB"/>
          <w:sz w:val="24"/>
          <w:szCs w:val="24"/>
        </w:rPr>
        <w:t>援</w:t>
      </w:r>
      <w:r w:rsidRPr="0071062F">
        <w:rPr>
          <w:rFonts w:ascii="DFKai-SB" w:eastAsia="DFKai-SB" w:hAnsi="DFKai-SB" w:hint="eastAsia"/>
          <w:sz w:val="24"/>
          <w:szCs w:val="24"/>
        </w:rPr>
        <w:t>的教師提供協助</w:t>
      </w:r>
    </w:p>
    <w:sectPr w:rsidR="00AD3984" w:rsidRPr="00AB59E4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F534A" w14:textId="77777777" w:rsidR="00281CF3" w:rsidRDefault="00281CF3" w:rsidP="001D5E00">
      <w:pPr>
        <w:spacing w:after="0" w:line="240" w:lineRule="auto"/>
      </w:pPr>
      <w:r>
        <w:separator/>
      </w:r>
    </w:p>
    <w:p w14:paraId="58EB1CE4" w14:textId="77777777" w:rsidR="00281CF3" w:rsidRDefault="00281CF3"/>
  </w:endnote>
  <w:endnote w:type="continuationSeparator" w:id="0">
    <w:p w14:paraId="3FEF4C95" w14:textId="77777777" w:rsidR="00281CF3" w:rsidRDefault="00281CF3" w:rsidP="001D5E00">
      <w:pPr>
        <w:spacing w:after="0" w:line="240" w:lineRule="auto"/>
      </w:pPr>
      <w:r>
        <w:continuationSeparator/>
      </w:r>
    </w:p>
    <w:p w14:paraId="5A59D834" w14:textId="77777777" w:rsidR="00281CF3" w:rsidRDefault="00281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3801F86A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9E4" w:rsidRPr="00AB59E4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38716" w14:textId="77777777" w:rsidR="00281CF3" w:rsidRDefault="00281CF3" w:rsidP="001D5E00">
      <w:pPr>
        <w:spacing w:after="0" w:line="240" w:lineRule="auto"/>
      </w:pPr>
      <w:r>
        <w:separator/>
      </w:r>
    </w:p>
    <w:p w14:paraId="26A230C2" w14:textId="77777777" w:rsidR="00281CF3" w:rsidRDefault="00281CF3"/>
  </w:footnote>
  <w:footnote w:type="continuationSeparator" w:id="0">
    <w:p w14:paraId="12DEBB39" w14:textId="77777777" w:rsidR="00281CF3" w:rsidRDefault="00281CF3" w:rsidP="001D5E00">
      <w:pPr>
        <w:spacing w:after="0" w:line="240" w:lineRule="auto"/>
      </w:pPr>
      <w:r>
        <w:continuationSeparator/>
      </w:r>
    </w:p>
    <w:p w14:paraId="05C14790" w14:textId="77777777" w:rsidR="00281CF3" w:rsidRDefault="00281C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CF3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59E4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11835-28B0-4A3E-89DC-67244E84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2023-09-26T01:43:00Z</dcterms:created>
  <dcterms:modified xsi:type="dcterms:W3CDTF">2023-09-26T01:43:00Z</dcterms:modified>
</cp:coreProperties>
</file>