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359F" w14:textId="77777777" w:rsidR="001531CD" w:rsidRPr="0071062F" w:rsidRDefault="001531CD" w:rsidP="008C68FE">
      <w:pPr>
        <w:pStyle w:val="a0"/>
        <w:spacing w:after="240"/>
        <w:ind w:right="29"/>
        <w:jc w:val="right"/>
        <w:rPr>
          <w:sz w:val="24"/>
        </w:rPr>
      </w:pPr>
      <w:bookmarkStart w:id="0" w:name="參考資料1B"/>
      <w:bookmarkStart w:id="1" w:name="_GoBack"/>
      <w:r w:rsidRPr="0071062F">
        <w:rPr>
          <w:rFonts w:hint="eastAsia"/>
          <w:sz w:val="24"/>
        </w:rPr>
        <w:t>參考資料</w:t>
      </w:r>
      <w:r w:rsidRPr="0071062F">
        <w:rPr>
          <w:sz w:val="24"/>
        </w:rPr>
        <w:t xml:space="preserve"> </w:t>
      </w:r>
      <w:r w:rsidRPr="002E7B7F">
        <w:rPr>
          <w:rFonts w:ascii="Times New Roman" w:hAnsi="Times New Roman"/>
          <w:sz w:val="24"/>
        </w:rPr>
        <w:t>1B</w:t>
      </w:r>
      <w:bookmarkEnd w:id="1"/>
    </w:p>
    <w:p w14:paraId="45E7D008" w14:textId="77777777" w:rsidR="001531CD" w:rsidRPr="002E7B7F" w:rsidRDefault="001531C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741133"/>
      <w:bookmarkStart w:id="3" w:name="_Toc144823233"/>
      <w:bookmarkEnd w:id="0"/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危機發生後常見</w:t>
      </w:r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的初期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反應(青少年)</w:t>
      </w:r>
      <w:bookmarkEnd w:id="2"/>
      <w:bookmarkEnd w:id="3"/>
    </w:p>
    <w:p w14:paraId="69249061" w14:textId="77777777" w:rsidR="001531CD" w:rsidRPr="0071062F" w:rsidRDefault="001531CD" w:rsidP="001531CD">
      <w:pPr>
        <w:ind w:rightChars="12" w:right="26" w:firstLine="579"/>
        <w:jc w:val="both"/>
        <w:rPr>
          <w:rFonts w:ascii="DFKai-SB" w:eastAsia="DFKai-SB" w:hAnsi="DFKai-SB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面對危機事件，青少年在生理、認知、情緒、行為和社交方面出現下列反應是常見的。在大多數的情況下，如青少年有家人、師長和</w:t>
      </w:r>
      <w:proofErr w:type="gramStart"/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朋輩</w:t>
      </w:r>
      <w:proofErr w:type="gramEnd"/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的支持，這些常見的反應大約會在數天至數星期內減退。若留意到青少年</w:t>
      </w:r>
      <w:r w:rsidRPr="0071062F">
        <w:rPr>
          <w:rFonts w:ascii="DFKai-SB" w:eastAsia="DFKai-SB" w:hAnsi="DFKai-SB" w:hint="eastAsia"/>
          <w:sz w:val="24"/>
          <w:szCs w:val="24"/>
        </w:rPr>
        <w:t>有</w:t>
      </w:r>
      <w:r w:rsidRPr="0071062F">
        <w:rPr>
          <w:rFonts w:ascii="DFKai-SB" w:eastAsia="DFKai-SB" w:hAnsi="DFKai-SB" w:cs="PMingLiU" w:hint="eastAsia"/>
          <w:spacing w:val="-1"/>
          <w:sz w:val="24"/>
          <w:szCs w:val="24"/>
        </w:rPr>
        <w:t>過分強烈或持續的反應</w:t>
      </w:r>
      <w:r w:rsidRPr="0071062F">
        <w:rPr>
          <w:rFonts w:ascii="DFKai-SB" w:eastAsia="DFKai-SB" w:hAnsi="DFKai-SB" w:hint="eastAsia"/>
          <w:sz w:val="24"/>
          <w:szCs w:val="24"/>
        </w:rPr>
        <w:t>（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詳見參考資</w:t>
      </w:r>
      <w:r w:rsidRPr="0071062F">
        <w:rPr>
          <w:rFonts w:ascii="DFKai-SB" w:eastAsia="DFKai-SB" w:hAnsi="DFKai-SB" w:hint="eastAsia"/>
          <w:sz w:val="24"/>
          <w:szCs w:val="24"/>
        </w:rPr>
        <w:t>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>1D</w:t>
      </w:r>
      <w:r w:rsidRPr="0071062F">
        <w:rPr>
          <w:rFonts w:ascii="DFKai-SB" w:eastAsia="DFKai-SB" w:hAnsi="DFKai-SB" w:hint="eastAsia"/>
          <w:sz w:val="24"/>
          <w:szCs w:val="24"/>
        </w:rPr>
        <w:t>）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，家長及教</w:t>
      </w:r>
      <w:r w:rsidRPr="0071062F">
        <w:rPr>
          <w:rFonts w:ascii="DFKai-SB" w:eastAsia="DFKai-SB" w:hAnsi="DFKai-SB" w:hint="eastAsia"/>
          <w:sz w:val="24"/>
          <w:szCs w:val="24"/>
        </w:rPr>
        <w:t>師</w:t>
      </w:r>
      <w:r w:rsidRPr="0071062F">
        <w:rPr>
          <w:rFonts w:ascii="DFKai-SB" w:eastAsia="DFKai-SB" w:hAnsi="DFKai-SB" w:cs="PMingLiU" w:hint="eastAsia"/>
          <w:sz w:val="24"/>
          <w:szCs w:val="24"/>
        </w:rPr>
        <w:t>應尋求輔導人員的支援。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</w:t>
      </w:r>
    </w:p>
    <w:tbl>
      <w:tblPr>
        <w:tblStyle w:val="TableNormal1"/>
        <w:tblW w:w="10490" w:type="dxa"/>
        <w:tblInd w:w="-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1531CD" w:rsidRPr="0071062F" w14:paraId="0396D1E1" w14:textId="77777777" w:rsidTr="00CC5348">
        <w:trPr>
          <w:trHeight w:val="560"/>
        </w:trPr>
        <w:tc>
          <w:tcPr>
            <w:tcW w:w="52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3D266" w14:textId="77777777" w:rsidR="001531CD" w:rsidRPr="002E7B7F" w:rsidRDefault="001531CD" w:rsidP="002E7B7F">
            <w:pPr>
              <w:ind w:leftChars="108" w:left="238" w:rightChars="61" w:right="134"/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生理方面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6B61E2" w14:textId="77777777" w:rsidR="001531CD" w:rsidRPr="002E7B7F" w:rsidRDefault="001531CD" w:rsidP="002E7B7F">
            <w:pPr>
              <w:ind w:leftChars="106" w:left="233" w:rightChars="74" w:right="163"/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認知方面</w:t>
            </w:r>
          </w:p>
        </w:tc>
      </w:tr>
      <w:tr w:rsidR="001531CD" w:rsidRPr="0071062F" w14:paraId="7E9CAD69" w14:textId="77777777" w:rsidTr="00CC5348">
        <w:trPr>
          <w:trHeight w:val="692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BFE4FBF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身體不適（如頭痛、腸胃問題等）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6463643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難以集中精神、思想混亂、判斷或組織能力減弱</w:t>
            </w:r>
          </w:p>
        </w:tc>
      </w:tr>
      <w:tr w:rsidR="001531CD" w:rsidRPr="0071062F" w14:paraId="77DD5B5D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5BB585C3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飲食模式改變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如食量突然增加或減少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5DD963FA" w14:textId="793A14B9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4" w:name="_Toc144739610"/>
            <w:bookmarkStart w:id="5" w:name="_Toc144740058"/>
            <w:bookmarkStart w:id="6" w:name="_Toc144741134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反覆想起創傷事故的場面</w:t>
            </w:r>
            <w:bookmarkEnd w:id="4"/>
            <w:bookmarkEnd w:id="5"/>
            <w:bookmarkEnd w:id="6"/>
          </w:p>
        </w:tc>
      </w:tr>
      <w:tr w:rsidR="001531CD" w:rsidRPr="0071062F" w14:paraId="6D2FEF19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0206EE0F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proofErr w:type="spellStart"/>
            <w:r w:rsidRPr="002E7B7F">
              <w:rPr>
                <w:rFonts w:ascii="DFKai-SB" w:eastAsia="DFKai-SB" w:hAnsi="DFKai-SB" w:hint="eastAsia"/>
                <w:sz w:val="24"/>
                <w:szCs w:val="24"/>
              </w:rPr>
              <w:t>睡眠困難</w:t>
            </w:r>
            <w:proofErr w:type="spellEnd"/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5EE75EE2" w14:textId="2AAD38F3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7" w:name="_Toc144739611"/>
            <w:bookmarkStart w:id="8" w:name="_Toc144740059"/>
            <w:bookmarkStart w:id="9" w:name="_Toc144741135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變得善忘，或者記憶力減退</w:t>
            </w:r>
            <w:bookmarkEnd w:id="7"/>
            <w:bookmarkEnd w:id="8"/>
            <w:bookmarkEnd w:id="9"/>
          </w:p>
        </w:tc>
      </w:tr>
      <w:tr w:rsidR="001531CD" w:rsidRPr="0071062F" w14:paraId="48DE53EA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62F4919C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proofErr w:type="spellStart"/>
            <w:r w:rsidRPr="002E7B7F">
              <w:rPr>
                <w:rFonts w:ascii="DFKai-SB" w:eastAsia="DFKai-SB" w:hAnsi="DFKai-SB" w:hint="eastAsia"/>
                <w:sz w:val="24"/>
                <w:szCs w:val="24"/>
              </w:rPr>
              <w:t>疲累，提不起勁</w:t>
            </w:r>
            <w:proofErr w:type="spellEnd"/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5B82ED81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發惡夢</w:t>
            </w:r>
          </w:p>
        </w:tc>
      </w:tr>
      <w:tr w:rsidR="001531CD" w:rsidRPr="0071062F" w14:paraId="0D7C532C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44620FC" w14:textId="4F97935A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緊張</w:t>
            </w:r>
            <w:r w:rsidR="00CF1CCD"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狀</w:t>
            </w:r>
            <w:r w:rsidR="00CF1CCD"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態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如心跳加速、出汗、肌肉緊張等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16C2961" w14:textId="6DBB67FB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0" w:name="_Toc144739612"/>
            <w:bookmarkStart w:id="11" w:name="_Toc144740060"/>
            <w:bookmarkStart w:id="12" w:name="_Toc144741136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自責、擔心</w:t>
            </w:r>
            <w:bookmarkEnd w:id="10"/>
            <w:bookmarkEnd w:id="11"/>
            <w:bookmarkEnd w:id="12"/>
          </w:p>
        </w:tc>
      </w:tr>
      <w:tr w:rsidR="001531CD" w:rsidRPr="0071062F" w14:paraId="7284A213" w14:textId="77777777" w:rsidTr="00CC5348">
        <w:trPr>
          <w:trHeight w:val="560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F65CB" w14:textId="77777777" w:rsidR="001531CD" w:rsidRPr="002E7B7F" w:rsidRDefault="001531CD" w:rsidP="002E7B7F">
            <w:pPr>
              <w:ind w:leftChars="108" w:left="238" w:rightChars="61" w:right="134"/>
              <w:jc w:val="center"/>
              <w:rPr>
                <w:b/>
                <w:sz w:val="24"/>
                <w:szCs w:val="24"/>
              </w:rPr>
            </w:pPr>
            <w:bookmarkStart w:id="13" w:name="_Toc144739613"/>
            <w:bookmarkStart w:id="14" w:name="_Toc144740061"/>
            <w:bookmarkStart w:id="15" w:name="_Toc144741137"/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情緒方面</w:t>
            </w:r>
            <w:bookmarkEnd w:id="13"/>
            <w:bookmarkEnd w:id="14"/>
            <w:bookmarkEnd w:id="15"/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412066" w14:textId="77777777" w:rsidR="001531CD" w:rsidRPr="002E7B7F" w:rsidRDefault="001531CD" w:rsidP="002E7B7F">
            <w:pPr>
              <w:ind w:leftChars="106" w:left="233" w:rightChars="74" w:right="163"/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行為方面</w:t>
            </w:r>
          </w:p>
        </w:tc>
      </w:tr>
      <w:tr w:rsidR="001531CD" w:rsidRPr="0071062F" w14:paraId="0535B944" w14:textId="77777777" w:rsidTr="00CC5348">
        <w:trPr>
          <w:trHeight w:val="654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654A9582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6" w:name="_Toc144739614"/>
            <w:bookmarkStart w:id="17" w:name="_Toc144740062"/>
            <w:bookmarkStart w:id="18" w:name="_Toc144741138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感到哀傷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如悶悶不樂、沉默寡言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)</w:t>
            </w:r>
            <w:bookmarkEnd w:id="16"/>
            <w:bookmarkEnd w:id="17"/>
            <w:bookmarkEnd w:id="18"/>
          </w:p>
        </w:tc>
        <w:tc>
          <w:tcPr>
            <w:tcW w:w="524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9567790" w14:textId="2DAD64BA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9" w:name="_Toc144739615"/>
            <w:bookmarkStart w:id="20" w:name="_Toc144740063"/>
            <w:bookmarkStart w:id="21" w:name="_Toc144741139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逃避接觸有關創傷事故的事物</w:t>
            </w:r>
            <w:bookmarkEnd w:id="19"/>
            <w:bookmarkEnd w:id="20"/>
            <w:bookmarkEnd w:id="21"/>
          </w:p>
        </w:tc>
      </w:tr>
      <w:tr w:rsidR="001531CD" w:rsidRPr="0071062F" w14:paraId="3D2930E3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7911132E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22" w:name="_Toc144739616"/>
            <w:bookmarkStart w:id="23" w:name="_Toc144740064"/>
            <w:bookmarkStart w:id="24" w:name="_Toc144741140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感到驚慌，缺乏安全感</w:t>
            </w:r>
            <w:bookmarkEnd w:id="22"/>
            <w:bookmarkEnd w:id="23"/>
            <w:bookmarkEnd w:id="24"/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1F19D5BB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言語或行為有攻擊性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1531CD" w:rsidRPr="0071062F" w14:paraId="3295C48F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70455904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25" w:name="_Toc144739617"/>
            <w:bookmarkStart w:id="26" w:name="_Toc144740065"/>
            <w:bookmarkStart w:id="27" w:name="_Toc144741141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感到震驚、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憤怒、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失望、內疚</w:t>
            </w:r>
            <w:bookmarkEnd w:id="25"/>
            <w:bookmarkEnd w:id="26"/>
            <w:bookmarkEnd w:id="27"/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2F74E584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出現對抗行為</w:t>
            </w:r>
          </w:p>
        </w:tc>
      </w:tr>
      <w:tr w:rsidR="001531CD" w:rsidRPr="0071062F" w14:paraId="2E766B0A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36A25FFE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28" w:name="_Toc144739618"/>
            <w:bookmarkStart w:id="29" w:name="_Toc144740066"/>
            <w:bookmarkStart w:id="30" w:name="_Toc144741142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情緒不穩定，容易有起伏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 xml:space="preserve"> 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如容易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煩躁、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發怒、哭泣、鬧情緒等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）</w:t>
            </w:r>
            <w:bookmarkEnd w:id="28"/>
            <w:bookmarkEnd w:id="29"/>
            <w:bookmarkEnd w:id="30"/>
            <w:proofErr w:type="gramEnd"/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0E49560A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倒退行為，表現與年紀不符（如不注重個人衛生、逃避責任等）</w:t>
            </w:r>
          </w:p>
        </w:tc>
      </w:tr>
      <w:tr w:rsidR="001531CD" w:rsidRPr="0071062F" w14:paraId="45C9F0B9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0FF53B53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31" w:name="_Toc144739619"/>
            <w:bookmarkStart w:id="32" w:name="_Toc144740067"/>
            <w:bookmarkStart w:id="33" w:name="_Toc144741143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感到麻木</w:t>
            </w:r>
            <w:bookmarkEnd w:id="31"/>
            <w:bookmarkEnd w:id="32"/>
            <w:bookmarkEnd w:id="33"/>
          </w:p>
        </w:tc>
        <w:tc>
          <w:tcPr>
            <w:tcW w:w="5245" w:type="dxa"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4DF186B7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學業成績或功課表現退步</w:t>
            </w:r>
          </w:p>
        </w:tc>
      </w:tr>
      <w:tr w:rsidR="001531CD" w:rsidRPr="0071062F" w14:paraId="1346078C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F24C5AA" w14:textId="0E8FE418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</w:p>
        </w:tc>
        <w:tc>
          <w:tcPr>
            <w:tcW w:w="524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C01081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不願意上學</w:t>
            </w:r>
          </w:p>
        </w:tc>
      </w:tr>
      <w:tr w:rsidR="001531CD" w:rsidRPr="0071062F" w14:paraId="375736EF" w14:textId="77777777" w:rsidTr="00CC5348">
        <w:trPr>
          <w:trHeight w:val="567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9C41E2" w14:textId="77777777" w:rsidR="001531CD" w:rsidRPr="002E7B7F" w:rsidRDefault="001531CD" w:rsidP="002E7B7F">
            <w:pPr>
              <w:ind w:leftChars="108" w:left="238" w:rightChars="61" w:right="134"/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社交方面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05981B2D" w14:textId="77777777" w:rsidR="001531CD" w:rsidRPr="002E7B7F" w:rsidRDefault="001531CD" w:rsidP="002E7B7F">
            <w:pPr>
              <w:ind w:leftChars="106" w:left="233" w:rightChars="74" w:right="163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531CD" w:rsidRPr="0071062F" w14:paraId="4C6AFA84" w14:textId="77777777" w:rsidTr="00CC5348">
        <w:trPr>
          <w:trHeight w:val="558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E34CE5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離群獨處，不願意與其他人接觸</w:t>
            </w:r>
          </w:p>
        </w:tc>
        <w:tc>
          <w:tcPr>
            <w:tcW w:w="5245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5609AE27" w14:textId="77777777" w:rsidR="001531CD" w:rsidRPr="002E7B7F" w:rsidRDefault="001531CD" w:rsidP="002E7B7F">
            <w:pPr>
              <w:ind w:leftChars="106" w:left="233" w:rightChars="74" w:right="163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1531CD" w:rsidRPr="0071062F" w14:paraId="60D4B697" w14:textId="77777777" w:rsidTr="00CC5348">
        <w:trPr>
          <w:trHeight w:val="558"/>
        </w:trPr>
        <w:tc>
          <w:tcPr>
            <w:tcW w:w="5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64527A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容易與人產生衝突</w:t>
            </w:r>
          </w:p>
        </w:tc>
        <w:tc>
          <w:tcPr>
            <w:tcW w:w="5245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2CBCC4C0" w14:textId="77777777" w:rsidR="001531CD" w:rsidRPr="002E7B7F" w:rsidRDefault="001531CD" w:rsidP="002E7B7F">
            <w:pPr>
              <w:ind w:leftChars="106" w:left="233" w:rightChars="74" w:right="163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6665656F" w14:textId="125D7EDA" w:rsidR="00FD1D6D" w:rsidRPr="002E7B7F" w:rsidRDefault="00FD1D6D" w:rsidP="00613960">
      <w:pPr>
        <w:pStyle w:val="a0"/>
        <w:spacing w:after="240"/>
        <w:ind w:right="789"/>
        <w:jc w:val="left"/>
      </w:pPr>
    </w:p>
    <w:sectPr w:rsidR="00FD1D6D" w:rsidRPr="002E7B7F" w:rsidSect="00613960">
      <w:footerReference w:type="default" r:id="rId8"/>
      <w:pgSz w:w="11907" w:h="16839" w:code="9"/>
      <w:pgMar w:top="907" w:right="1276" w:bottom="56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CE37" w14:textId="77777777" w:rsidR="00B948B6" w:rsidRDefault="00B948B6" w:rsidP="001D5E00">
      <w:pPr>
        <w:spacing w:after="0" w:line="240" w:lineRule="auto"/>
      </w:pPr>
      <w:r>
        <w:separator/>
      </w:r>
    </w:p>
    <w:p w14:paraId="342C0101" w14:textId="77777777" w:rsidR="00B948B6" w:rsidRDefault="00B948B6"/>
  </w:endnote>
  <w:endnote w:type="continuationSeparator" w:id="0">
    <w:p w14:paraId="0AFE34C5" w14:textId="77777777" w:rsidR="00B948B6" w:rsidRDefault="00B948B6" w:rsidP="001D5E00">
      <w:pPr>
        <w:spacing w:after="0" w:line="240" w:lineRule="auto"/>
      </w:pPr>
      <w:r>
        <w:continuationSeparator/>
      </w:r>
    </w:p>
    <w:p w14:paraId="553B249C" w14:textId="77777777" w:rsidR="00B948B6" w:rsidRDefault="00B94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4B87DF5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960" w:rsidRPr="00613960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0C3C" w14:textId="77777777" w:rsidR="00B948B6" w:rsidRDefault="00B948B6" w:rsidP="001D5E00">
      <w:pPr>
        <w:spacing w:after="0" w:line="240" w:lineRule="auto"/>
      </w:pPr>
      <w:r>
        <w:separator/>
      </w:r>
    </w:p>
    <w:p w14:paraId="0ECB3297" w14:textId="77777777" w:rsidR="00B948B6" w:rsidRDefault="00B948B6"/>
  </w:footnote>
  <w:footnote w:type="continuationSeparator" w:id="0">
    <w:p w14:paraId="2642A463" w14:textId="77777777" w:rsidR="00B948B6" w:rsidRDefault="00B948B6" w:rsidP="001D5E00">
      <w:pPr>
        <w:spacing w:after="0" w:line="240" w:lineRule="auto"/>
      </w:pPr>
      <w:r>
        <w:continuationSeparator/>
      </w:r>
    </w:p>
    <w:p w14:paraId="65A932F1" w14:textId="77777777" w:rsidR="00B948B6" w:rsidRDefault="00B948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3960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8B6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A5C9-5BF4-4CB3-A054-FCA136A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2023-09-26T01:55:00Z</dcterms:created>
  <dcterms:modified xsi:type="dcterms:W3CDTF">2023-09-26T01:55:00Z</dcterms:modified>
</cp:coreProperties>
</file>