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E889" w14:textId="77777777" w:rsidR="00FD1D6D" w:rsidRPr="002E7B7F" w:rsidRDefault="00FD1D6D" w:rsidP="00FD1D6D">
      <w:pPr>
        <w:pStyle w:val="a0"/>
        <w:spacing w:after="240"/>
        <w:jc w:val="right"/>
        <w:rPr>
          <w:sz w:val="24"/>
          <w:lang w:eastAsia="zh-HK"/>
        </w:rPr>
      </w:pPr>
      <w:bookmarkStart w:id="0" w:name="參考資料2"/>
      <w:bookmarkStart w:id="1" w:name="_GoBack"/>
      <w:r w:rsidRPr="0071062F">
        <w:rPr>
          <w:rFonts w:hint="eastAsia"/>
          <w:sz w:val="24"/>
        </w:rPr>
        <w:t>參考資料</w:t>
      </w:r>
      <w:r w:rsidRPr="002E7B7F">
        <w:rPr>
          <w:rFonts w:ascii="Times New Roman" w:hAnsi="Times New Roman"/>
          <w:sz w:val="24"/>
          <w:lang w:eastAsia="zh-HK"/>
        </w:rPr>
        <w:t>2</w:t>
      </w:r>
      <w:bookmarkEnd w:id="1"/>
    </w:p>
    <w:p w14:paraId="78438F28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hAnsi="DFKai-SB"/>
          <w:noProof/>
          <w:szCs w:val="32"/>
        </w:rPr>
      </w:pPr>
      <w:bookmarkStart w:id="2" w:name="_Toc144823236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教師如何回應學生可能出現的反應</w:t>
      </w:r>
      <w:bookmarkEnd w:id="2"/>
    </w:p>
    <w:p w14:paraId="52D7E4FF" w14:textId="77777777" w:rsidR="00FD1D6D" w:rsidRPr="0071062F" w:rsidRDefault="00FD1D6D" w:rsidP="00FD1D6D">
      <w:pPr>
        <w:spacing w:line="320" w:lineRule="exact"/>
        <w:ind w:rightChars="54" w:right="119"/>
        <w:rPr>
          <w:rFonts w:ascii="DFKai-SB" w:eastAsia="DFKai-SB" w:hAnsi="DFKai-SB"/>
          <w:b/>
          <w:spacing w:val="40"/>
          <w:sz w:val="24"/>
          <w:szCs w:val="24"/>
        </w:rPr>
      </w:pPr>
      <w:r w:rsidRPr="0071062F">
        <w:rPr>
          <w:rFonts w:ascii="DFKai-SB" w:eastAsia="DFKai-SB" w:hAnsi="DFKai-SB" w:hint="eastAsia"/>
          <w:b/>
          <w:spacing w:val="40"/>
          <w:sz w:val="24"/>
          <w:szCs w:val="24"/>
        </w:rPr>
        <w:t>處理原則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5"/>
      </w:tblGrid>
      <w:tr w:rsidR="00F575E3" w:rsidRPr="0071062F" w14:paraId="44F78E3C" w14:textId="77777777" w:rsidTr="0017093D">
        <w:tc>
          <w:tcPr>
            <w:tcW w:w="1271" w:type="dxa"/>
          </w:tcPr>
          <w:p w14:paraId="3F78F7F5" w14:textId="77777777" w:rsidR="00FD1D6D" w:rsidRPr="0071062F" w:rsidRDefault="00FD1D6D" w:rsidP="004B682C">
            <w:pPr>
              <w:spacing w:after="120" w:line="240" w:lineRule="exact"/>
              <w:ind w:rightChars="54" w:right="119"/>
              <w:rPr>
                <w:rFonts w:ascii="DFKai-SB" w:eastAsia="DFKai-SB" w:hAnsi="DFKai-SB"/>
                <w:b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pacing w:val="40"/>
                <w:sz w:val="24"/>
                <w:szCs w:val="24"/>
              </w:rPr>
              <w:t>聆聽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：</w:t>
            </w:r>
          </w:p>
        </w:tc>
        <w:tc>
          <w:tcPr>
            <w:tcW w:w="8935" w:type="dxa"/>
          </w:tcPr>
          <w:p w14:paraId="1ECD4C5F" w14:textId="77777777" w:rsidR="00FD1D6D" w:rsidRPr="0071062F" w:rsidRDefault="00FD1D6D" w:rsidP="00DE212B">
            <w:pPr>
              <w:spacing w:after="120" w:line="300" w:lineRule="exact"/>
              <w:ind w:rightChars="54" w:right="119"/>
              <w:rPr>
                <w:rFonts w:ascii="DFKai-SB" w:eastAsia="DFKai-SB" w:hAnsi="DFKai-SB"/>
                <w:b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教師需要聆聽學生的感受，讓他們有機會表達自己的情緒，並</w:t>
            </w:r>
            <w:r w:rsidR="00DE212B" w:rsidRPr="0071062F">
              <w:rPr>
                <w:rFonts w:ascii="DFKai-SB" w:eastAsia="DFKai-SB" w:hAnsi="DFKai-SB" w:hint="eastAsia"/>
                <w:spacing w:val="40"/>
                <w:sz w:val="24"/>
                <w:szCs w:val="24"/>
                <w:lang w:eastAsia="zh-HK"/>
              </w:rPr>
              <w:t>以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同理心接受學生不</w:t>
            </w:r>
            <w:r w:rsidRPr="0071062F">
              <w:rPr>
                <w:rFonts w:ascii="DFKai-SB" w:eastAsia="DFKai-SB" w:hAnsi="DFKai-SB"/>
                <w:spacing w:val="40"/>
                <w:sz w:val="24"/>
                <w:szCs w:val="24"/>
              </w:rPr>
              <w:t>同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的感受及想法。</w:t>
            </w:r>
          </w:p>
        </w:tc>
      </w:tr>
      <w:tr w:rsidR="00F575E3" w:rsidRPr="0071062F" w14:paraId="34D905A0" w14:textId="77777777" w:rsidTr="0017093D">
        <w:tc>
          <w:tcPr>
            <w:tcW w:w="1271" w:type="dxa"/>
          </w:tcPr>
          <w:p w14:paraId="681876B3" w14:textId="77777777" w:rsidR="00FD1D6D" w:rsidRPr="0071062F" w:rsidRDefault="00FD1D6D" w:rsidP="004B682C">
            <w:pPr>
              <w:spacing w:after="120" w:line="24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pacing w:val="40"/>
                <w:sz w:val="24"/>
                <w:szCs w:val="24"/>
              </w:rPr>
              <w:t>理解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：</w:t>
            </w:r>
          </w:p>
        </w:tc>
        <w:tc>
          <w:tcPr>
            <w:tcW w:w="8935" w:type="dxa"/>
          </w:tcPr>
          <w:p w14:paraId="0D8EA83E" w14:textId="77777777" w:rsidR="00212AEA" w:rsidRPr="0071062F" w:rsidRDefault="00FD1D6D" w:rsidP="00BC7E94">
            <w:pPr>
              <w:spacing w:after="120" w:line="240" w:lineRule="exact"/>
              <w:ind w:leftChars="-1" w:rightChars="54" w:right="119" w:hanging="2"/>
              <w:jc w:val="both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理解學生對於不尋常的事</w:t>
            </w:r>
            <w:r w:rsidR="00DE212B" w:rsidRPr="0071062F">
              <w:rPr>
                <w:rFonts w:ascii="DFKai-SB" w:eastAsia="DFKai-SB" w:hAnsi="DFKai-SB" w:hint="eastAsia"/>
                <w:spacing w:val="40"/>
                <w:sz w:val="24"/>
                <w:szCs w:val="24"/>
                <w:lang w:eastAsia="zh-HK"/>
              </w:rPr>
              <w:t>情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，感到震驚、內疚、憤怒或哀傷，是常見的反應。</w:t>
            </w:r>
          </w:p>
        </w:tc>
      </w:tr>
      <w:tr w:rsidR="00F575E3" w:rsidRPr="0071062F" w14:paraId="35C7FFDB" w14:textId="77777777" w:rsidTr="0017093D">
        <w:tc>
          <w:tcPr>
            <w:tcW w:w="1271" w:type="dxa"/>
          </w:tcPr>
          <w:p w14:paraId="04B9A053" w14:textId="77777777" w:rsidR="00FD1D6D" w:rsidRPr="0071062F" w:rsidRDefault="00FD1D6D" w:rsidP="004B682C">
            <w:pPr>
              <w:spacing w:after="120" w:line="24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pacing w:val="40"/>
                <w:sz w:val="24"/>
                <w:szCs w:val="24"/>
              </w:rPr>
              <w:t>提醒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：</w:t>
            </w:r>
          </w:p>
          <w:p w14:paraId="6048316B" w14:textId="77777777" w:rsidR="00707E5F" w:rsidRPr="0071062F" w:rsidRDefault="00707E5F" w:rsidP="004B682C">
            <w:pPr>
              <w:spacing w:after="120" w:line="24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</w:p>
        </w:tc>
        <w:tc>
          <w:tcPr>
            <w:tcW w:w="8935" w:type="dxa"/>
          </w:tcPr>
          <w:p w14:paraId="4C9CC896" w14:textId="77777777" w:rsidR="00707E5F" w:rsidRPr="0071062F" w:rsidRDefault="00FD1D6D" w:rsidP="004B682C">
            <w:pPr>
              <w:spacing w:after="120" w:line="32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不愉快的事情總會過去；在困難的時刻要好好照顧</w:t>
            </w:r>
            <w:r w:rsidR="002D262C"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和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愛惜自己；如遇到困擾或難題時應尋求協助。</w:t>
            </w:r>
          </w:p>
        </w:tc>
      </w:tr>
      <w:tr w:rsidR="00F575E3" w:rsidRPr="0071062F" w14:paraId="31494ACB" w14:textId="77777777" w:rsidTr="002E7B7F">
        <w:trPr>
          <w:trHeight w:val="199"/>
        </w:trPr>
        <w:tc>
          <w:tcPr>
            <w:tcW w:w="1271" w:type="dxa"/>
          </w:tcPr>
          <w:p w14:paraId="54AF3479" w14:textId="77777777" w:rsidR="00707E5F" w:rsidRPr="0071062F" w:rsidRDefault="00707E5F" w:rsidP="004B682C">
            <w:pPr>
              <w:spacing w:after="120" w:line="240" w:lineRule="exact"/>
              <w:ind w:rightChars="54" w:right="119"/>
              <w:rPr>
                <w:rFonts w:ascii="DFKai-SB" w:eastAsia="DFKai-SB" w:hAnsi="DFKai-SB"/>
                <w:b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pacing w:val="40"/>
                <w:sz w:val="24"/>
                <w:szCs w:val="24"/>
              </w:rPr>
              <w:t>轉介：</w:t>
            </w:r>
          </w:p>
        </w:tc>
        <w:tc>
          <w:tcPr>
            <w:tcW w:w="8935" w:type="dxa"/>
          </w:tcPr>
          <w:p w14:paraId="5C095D20" w14:textId="77777777" w:rsidR="00707E5F" w:rsidRDefault="00707E5F" w:rsidP="004B682C">
            <w:pPr>
              <w:spacing w:after="120" w:line="32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出現強烈情緒反應的同學，需轉介</w:t>
            </w:r>
            <w:r w:rsidR="0017093D"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學校</w:t>
            </w:r>
            <w:r w:rsidRPr="0071062F">
              <w:rPr>
                <w:rFonts w:ascii="DFKai-SB" w:eastAsia="DFKai-SB" w:hAnsi="DFKai-SB" w:hint="eastAsia"/>
                <w:spacing w:val="40"/>
                <w:sz w:val="24"/>
                <w:szCs w:val="24"/>
              </w:rPr>
              <w:t>社工提供協助。</w:t>
            </w:r>
          </w:p>
          <w:p w14:paraId="607CDD79" w14:textId="603B3FBF" w:rsidR="0096739B" w:rsidRPr="0071062F" w:rsidRDefault="0096739B" w:rsidP="004B682C">
            <w:pPr>
              <w:spacing w:after="120" w:line="320" w:lineRule="exact"/>
              <w:ind w:rightChars="54" w:right="119"/>
              <w:rPr>
                <w:rFonts w:ascii="DFKai-SB" w:eastAsia="DFKai-SB" w:hAnsi="DFKai-SB"/>
                <w:spacing w:val="40"/>
                <w:sz w:val="24"/>
                <w:szCs w:val="24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3686"/>
      </w:tblGrid>
      <w:tr w:rsidR="00F575E3" w:rsidRPr="002E7B7F" w14:paraId="0813D011" w14:textId="77777777" w:rsidTr="002E7B7F">
        <w:tc>
          <w:tcPr>
            <w:tcW w:w="1986" w:type="dxa"/>
            <w:shd w:val="clear" w:color="auto" w:fill="auto"/>
          </w:tcPr>
          <w:p w14:paraId="0996DAC5" w14:textId="0465B57B" w:rsidR="00FD1D6D" w:rsidRPr="002E7B7F" w:rsidRDefault="00FD1D6D" w:rsidP="004B682C">
            <w:pPr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學生的反應</w:t>
            </w:r>
          </w:p>
        </w:tc>
        <w:tc>
          <w:tcPr>
            <w:tcW w:w="4677" w:type="dxa"/>
            <w:shd w:val="clear" w:color="auto" w:fill="auto"/>
          </w:tcPr>
          <w:p w14:paraId="7B535E60" w14:textId="77777777" w:rsidR="00FD1D6D" w:rsidRPr="002E7B7F" w:rsidRDefault="00FD1D6D" w:rsidP="004B682C">
            <w:pPr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學生的說話或表現</w:t>
            </w:r>
          </w:p>
        </w:tc>
        <w:tc>
          <w:tcPr>
            <w:tcW w:w="3686" w:type="dxa"/>
            <w:shd w:val="clear" w:color="auto" w:fill="auto"/>
          </w:tcPr>
          <w:p w14:paraId="48588C86" w14:textId="77777777" w:rsidR="00FD1D6D" w:rsidRPr="002E7B7F" w:rsidRDefault="00FD1D6D" w:rsidP="004B682C">
            <w:pPr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給教師的建議</w:t>
            </w:r>
          </w:p>
        </w:tc>
      </w:tr>
      <w:tr w:rsidR="00F575E3" w:rsidRPr="002E7B7F" w14:paraId="0BDB0A05" w14:textId="77777777" w:rsidTr="002E7B7F">
        <w:tc>
          <w:tcPr>
            <w:tcW w:w="1986" w:type="dxa"/>
            <w:shd w:val="clear" w:color="auto" w:fill="auto"/>
          </w:tcPr>
          <w:p w14:paraId="7B21D86A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無特別反應</w:t>
            </w:r>
          </w:p>
          <w:p w14:paraId="5C785C35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0764748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「我都唔識佢，唔關我事！」</w:t>
            </w:r>
          </w:p>
          <w:p w14:paraId="24994975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冇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感覺！」</w:t>
            </w:r>
          </w:p>
        </w:tc>
        <w:tc>
          <w:tcPr>
            <w:tcW w:w="3686" w:type="dxa"/>
            <w:shd w:val="clear" w:color="auto" w:fill="auto"/>
          </w:tcPr>
          <w:p w14:paraId="27A3DF1A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理解部分學生暫時未能對突如其來的事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件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有所反應，亦可能由於不認識當事人</w:t>
            </w:r>
            <w:r w:rsidR="00DE212B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而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無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特別</w:t>
            </w:r>
            <w:r w:rsidR="00DE212B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的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反應。</w:t>
            </w:r>
          </w:p>
          <w:p w14:paraId="54B2BADE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不要誤會學生無動於衷或欠缺同情心。</w:t>
            </w:r>
          </w:p>
          <w:p w14:paraId="67B7A8FE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告訴學生有些反應可能會稍後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才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出現，</w:t>
            </w:r>
            <w:r w:rsidR="00DE212B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在有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需要時可向老師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及社工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求助。</w:t>
            </w:r>
          </w:p>
        </w:tc>
      </w:tr>
      <w:tr w:rsidR="00F575E3" w:rsidRPr="002E7B7F" w14:paraId="29DCDA3F" w14:textId="77777777" w:rsidTr="002E7B7F">
        <w:tc>
          <w:tcPr>
            <w:tcW w:w="1986" w:type="dxa"/>
            <w:shd w:val="clear" w:color="auto" w:fill="auto"/>
          </w:tcPr>
          <w:p w14:paraId="6D1C0AF3" w14:textId="77777777" w:rsidR="00FD1D6D" w:rsidRPr="002E7B7F" w:rsidRDefault="001877A8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感</w:t>
            </w:r>
            <w:r w:rsidR="002D262C"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到難以</w:t>
            </w: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置</w:t>
            </w:r>
            <w:r w:rsidR="00FD1D6D"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信、困惑、混亂</w:t>
            </w:r>
          </w:p>
          <w:p w14:paraId="67DD01C3" w14:textId="77777777" w:rsidR="00FD1D6D" w:rsidRPr="002E7B7F" w:rsidRDefault="00FD1D6D" w:rsidP="004B682C">
            <w:pPr>
              <w:pStyle w:val="ListParagraph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4998EDA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「真係估唔到佢會做呢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啲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事！」</w:t>
            </w:r>
          </w:p>
          <w:p w14:paraId="320A0216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「會唔會搞錯，係咪認錯人？」</w:t>
            </w:r>
          </w:p>
          <w:p w14:paraId="44FEC502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「我都唔識講，唔知自己諗</w:t>
            </w:r>
            <w:r w:rsidR="00385FCD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緊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乜！」</w:t>
            </w:r>
          </w:p>
        </w:tc>
        <w:tc>
          <w:tcPr>
            <w:tcW w:w="3686" w:type="dxa"/>
            <w:shd w:val="clear" w:color="auto" w:fill="auto"/>
          </w:tcPr>
          <w:p w14:paraId="7CD8AE59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認同事情的確難以置信，需要時間去接受事實。</w:t>
            </w:r>
          </w:p>
          <w:p w14:paraId="1FA57742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指出同學有複雜的感受，覺得混亂甚至不知所措</w:t>
            </w:r>
            <w:r w:rsidR="00385FCD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，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都是正常的反應。</w:t>
            </w:r>
          </w:p>
        </w:tc>
      </w:tr>
      <w:tr w:rsidR="00F575E3" w:rsidRPr="002E7B7F" w14:paraId="71B5E10D" w14:textId="77777777" w:rsidTr="002E7B7F">
        <w:tc>
          <w:tcPr>
            <w:tcW w:w="1986" w:type="dxa"/>
            <w:shd w:val="clear" w:color="auto" w:fill="auto"/>
          </w:tcPr>
          <w:p w14:paraId="18AD705E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害怕</w:t>
            </w:r>
          </w:p>
          <w:p w14:paraId="50BC7295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8848CF4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怕類似的事情會發生在自己身上。</w:t>
            </w:r>
          </w:p>
          <w:p w14:paraId="402049C7" w14:textId="77777777" w:rsidR="009021C1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怕鬼。</w:t>
            </w:r>
          </w:p>
          <w:p w14:paraId="31BB28AB" w14:textId="77777777" w:rsidR="00FD1D6D" w:rsidRPr="002E7B7F" w:rsidRDefault="00FD1D6D" w:rsidP="00BC7E94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13E5A2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指出害怕、驚慌都是正常的反應。</w:t>
            </w:r>
          </w:p>
          <w:p w14:paraId="3A5D7CED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學生可能難以集中精神，或會失眠、發噩夢。</w:t>
            </w:r>
          </w:p>
          <w:p w14:paraId="2F8E5A5A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如這些情緒嚴重影響日常生活，則須求助。</w:t>
            </w:r>
          </w:p>
          <w:p w14:paraId="032D08C3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與學生一同想出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紓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緩</w:t>
            </w:r>
            <w:r w:rsidR="00385FCD"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情</w:t>
            </w:r>
            <w:r w:rsidR="00385FCD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緒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的方法。</w:t>
            </w:r>
          </w:p>
        </w:tc>
      </w:tr>
      <w:tr w:rsidR="00F575E3" w:rsidRPr="002E7B7F" w14:paraId="2E03ED5D" w14:textId="77777777" w:rsidTr="002E7B7F">
        <w:trPr>
          <w:trHeight w:val="701"/>
        </w:trPr>
        <w:tc>
          <w:tcPr>
            <w:tcW w:w="1986" w:type="dxa"/>
            <w:shd w:val="clear" w:color="auto" w:fill="auto"/>
          </w:tcPr>
          <w:p w14:paraId="6987A31D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悲傷</w:t>
            </w:r>
          </w:p>
          <w:p w14:paraId="138975F7" w14:textId="77777777" w:rsidR="00FD1D6D" w:rsidRPr="002E7B7F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B7F43D3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哭泣。</w:t>
            </w:r>
          </w:p>
          <w:p w14:paraId="7C59A6E0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有不捨的情緒。</w:t>
            </w:r>
          </w:p>
          <w:p w14:paraId="1663EC8B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部分學生可能不想討論。</w:t>
            </w:r>
          </w:p>
        </w:tc>
        <w:tc>
          <w:tcPr>
            <w:tcW w:w="3686" w:type="dxa"/>
            <w:shd w:val="clear" w:color="auto" w:fill="auto"/>
          </w:tcPr>
          <w:p w14:paraId="12764C11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指出悲傷是正常的感覺。</w:t>
            </w:r>
          </w:p>
          <w:p w14:paraId="5F50EB29" w14:textId="77777777" w:rsidR="00FD1D6D" w:rsidRPr="002E7B7F" w:rsidRDefault="00FD1D6D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容許表達悲傷，無需阻止學生哭泣。</w:t>
            </w:r>
          </w:p>
          <w:p w14:paraId="3E5A6C92" w14:textId="77777777" w:rsidR="00FD1D6D" w:rsidRPr="002E7B7F" w:rsidRDefault="00FD1D6D" w:rsidP="000C2CDB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70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lastRenderedPageBreak/>
              <w:t>留意學生有否過度悲傷，需要</w:t>
            </w:r>
            <w:r w:rsidR="002D262C"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時提供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進一步的支援輔導。</w:t>
            </w:r>
          </w:p>
        </w:tc>
      </w:tr>
      <w:tr w:rsidR="00CC5348" w:rsidRPr="002E7B7F" w14:paraId="63878E30" w14:textId="77777777" w:rsidTr="002E7B7F">
        <w:trPr>
          <w:trHeight w:val="700"/>
        </w:trPr>
        <w:tc>
          <w:tcPr>
            <w:tcW w:w="1986" w:type="dxa"/>
            <w:shd w:val="clear" w:color="auto" w:fill="auto"/>
          </w:tcPr>
          <w:p w14:paraId="67B5D7D5" w14:textId="77777777" w:rsidR="00CC5348" w:rsidRPr="002E7B7F" w:rsidRDefault="00CC5348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憤怒</w:t>
            </w:r>
          </w:p>
        </w:tc>
        <w:tc>
          <w:tcPr>
            <w:tcW w:w="4677" w:type="dxa"/>
            <w:shd w:val="clear" w:color="auto" w:fill="auto"/>
          </w:tcPr>
          <w:p w14:paraId="4625F86B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埋怨其他人，如父母、老師等沒有阻止事件發生。</w:t>
            </w:r>
          </w:p>
        </w:tc>
        <w:tc>
          <w:tcPr>
            <w:tcW w:w="3686" w:type="dxa"/>
            <w:shd w:val="clear" w:color="auto" w:fill="auto"/>
          </w:tcPr>
          <w:p w14:paraId="39B80C3E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諒解憤怒的感覺。</w:t>
            </w:r>
          </w:p>
          <w:p w14:paraId="64BA8B86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不需要爭拗誰需要負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上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責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任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。</w:t>
            </w:r>
          </w:p>
        </w:tc>
      </w:tr>
      <w:tr w:rsidR="00CC5348" w:rsidRPr="002E7B7F" w14:paraId="265E4FA9" w14:textId="77777777" w:rsidTr="002E7B7F">
        <w:trPr>
          <w:trHeight w:val="1802"/>
        </w:trPr>
        <w:tc>
          <w:tcPr>
            <w:tcW w:w="1986" w:type="dxa"/>
            <w:shd w:val="clear" w:color="auto" w:fill="auto"/>
          </w:tcPr>
          <w:p w14:paraId="6266A09A" w14:textId="77777777" w:rsidR="00CC5348" w:rsidRPr="002E7B7F" w:rsidRDefault="00CC5348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內疚</w:t>
            </w:r>
          </w:p>
          <w:p w14:paraId="162C13A2" w14:textId="77777777" w:rsidR="00CC5348" w:rsidRPr="002E7B7F" w:rsidRDefault="00CC5348" w:rsidP="00CC534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3F9DF9B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「早知我……」</w:t>
            </w:r>
          </w:p>
          <w:p w14:paraId="1404082A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「點解我唔……？」</w:t>
            </w:r>
          </w:p>
          <w:p w14:paraId="79B9F857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「如果我知佢唔開心，我就……」</w:t>
            </w:r>
          </w:p>
          <w:p w14:paraId="6E790D93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「我真係唔應該成日笑佢……」</w:t>
            </w:r>
          </w:p>
        </w:tc>
        <w:tc>
          <w:tcPr>
            <w:tcW w:w="3686" w:type="dxa"/>
            <w:shd w:val="clear" w:color="auto" w:fill="auto"/>
          </w:tcPr>
          <w:p w14:paraId="350AB6DD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指出面對這類事件，當事人的好友和一些同學覺得自己做得不足或不好，或覺得自己要負上責任，是常見的情緒反應。</w:t>
            </w:r>
          </w:p>
          <w:p w14:paraId="77161CDD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欣賞他們對當事人的關懷。</w:t>
            </w:r>
          </w:p>
        </w:tc>
      </w:tr>
      <w:tr w:rsidR="00CC5348" w:rsidRPr="002E7B7F" w14:paraId="1765583B" w14:textId="77777777" w:rsidTr="002E7B7F">
        <w:trPr>
          <w:trHeight w:val="2511"/>
        </w:trPr>
        <w:tc>
          <w:tcPr>
            <w:tcW w:w="1986" w:type="dxa"/>
            <w:shd w:val="clear" w:color="auto" w:fill="auto"/>
          </w:tcPr>
          <w:p w14:paraId="0B22C629" w14:textId="77777777" w:rsidR="00CC5348" w:rsidRPr="002E7B7F" w:rsidRDefault="00CC5348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表現不尊重</w:t>
            </w:r>
          </w:p>
        </w:tc>
        <w:tc>
          <w:tcPr>
            <w:tcW w:w="4677" w:type="dxa"/>
            <w:shd w:val="clear" w:color="auto" w:fill="auto"/>
          </w:tcPr>
          <w:p w14:paraId="5018DC79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嬉笑、不認真。</w:t>
            </w:r>
          </w:p>
          <w:p w14:paraId="64CEF608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表現不耐煩</w:t>
            </w:r>
          </w:p>
        </w:tc>
        <w:tc>
          <w:tcPr>
            <w:tcW w:w="3686" w:type="dxa"/>
            <w:shd w:val="clear" w:color="auto" w:fill="auto"/>
          </w:tcPr>
          <w:p w14:paraId="72C17635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勿糾纏於這些學生的表現。</w:t>
            </w:r>
          </w:p>
          <w:p w14:paraId="02E0BF47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理解部分學生可能未能接受事實，不懂得認真處理感受或面對內心的困惑，或不自覺地用這些方式掩飾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負面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的情緒。</w:t>
            </w:r>
          </w:p>
          <w:p w14:paraId="0316A930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不應容忍過分的行為，例如侮辱當事人。</w:t>
            </w:r>
          </w:p>
        </w:tc>
      </w:tr>
      <w:tr w:rsidR="00CC5348" w:rsidRPr="002E7B7F" w14:paraId="7D7EA306" w14:textId="77777777" w:rsidTr="002E7B7F">
        <w:trPr>
          <w:trHeight w:val="99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5FB" w14:textId="77777777" w:rsidR="00CC5348" w:rsidRPr="002E7B7F" w:rsidRDefault="00CC5348" w:rsidP="00CC534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如事件涉及死亡或自殺，學生也可能有以下的反應</w:t>
            </w:r>
          </w:p>
        </w:tc>
      </w:tr>
      <w:tr w:rsidR="00CC5348" w:rsidRPr="002E7B7F" w14:paraId="7FC4144F" w14:textId="77777777" w:rsidTr="002E7B7F">
        <w:trPr>
          <w:trHeight w:val="28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AF" w14:textId="77777777" w:rsidR="00CC5348" w:rsidRPr="002E7B7F" w:rsidRDefault="00CC5348" w:rsidP="00CC534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對死亡的困惑</w:t>
            </w:r>
          </w:p>
          <w:p w14:paraId="2236942E" w14:textId="77777777" w:rsidR="00CC5348" w:rsidRPr="002E7B7F" w:rsidRDefault="00CC5348" w:rsidP="00CC53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exact"/>
              <w:ind w:left="313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914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「點解無人幫佢？」</w:t>
            </w:r>
          </w:p>
          <w:p w14:paraId="6FCED8DD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「死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咗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會點？會去邊度？」</w:t>
            </w:r>
          </w:p>
          <w:p w14:paraId="6D6283C1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「佢會唔會再返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嚟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學校？」</w:t>
            </w:r>
          </w:p>
          <w:p w14:paraId="77656B7C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「點解人會死？」</w:t>
            </w:r>
          </w:p>
          <w:p w14:paraId="08D9754D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「點解有人咁細個就要死？」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B30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認同學生的困惑。</w:t>
            </w:r>
          </w:p>
          <w:p w14:paraId="5700BD76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指出人死了便不能在這世界再活一次，所以要珍惜生命。</w:t>
            </w:r>
          </w:p>
          <w:p w14:paraId="52714D94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留意如何表達不同宗教對死亡的詮釋。</w:t>
            </w:r>
          </w:p>
          <w:p w14:paraId="5FBA0E51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避免對死亡作不恰當的解釋（例如：那人只是睡著了或到了一個遙遠的地方）。</w:t>
            </w:r>
          </w:p>
        </w:tc>
      </w:tr>
      <w:tr w:rsidR="00CC5348" w:rsidRPr="002E7B7F" w14:paraId="58F3A78F" w14:textId="77777777" w:rsidTr="002E7B7F">
        <w:trPr>
          <w:trHeight w:val="31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2791" w14:textId="77777777" w:rsidR="00CC5348" w:rsidRPr="002E7B7F" w:rsidRDefault="00CC5348" w:rsidP="00CC534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b/>
                <w:sz w:val="24"/>
                <w:szCs w:val="24"/>
              </w:rPr>
              <w:t>對事件本身的困惑</w:t>
            </w:r>
          </w:p>
          <w:p w14:paraId="2496ABBC" w14:textId="77777777" w:rsidR="00CC5348" w:rsidRPr="002E7B7F" w:rsidRDefault="00CC5348" w:rsidP="00CC53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exact"/>
              <w:ind w:left="313"/>
              <w:jc w:val="center"/>
              <w:rPr>
                <w:rFonts w:ascii="DFKai-SB" w:eastAsia="DFKai-SB" w:hAnsi="DFKai-SB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1EC4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「點解佢會死？」</w:t>
            </w:r>
          </w:p>
          <w:p w14:paraId="1A742C62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「點解佢阿爸阿媽要同埋佢一齊死？」</w:t>
            </w:r>
          </w:p>
          <w:p w14:paraId="75D763A5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「係唔係無人同佢玩？」</w:t>
            </w:r>
          </w:p>
          <w:p w14:paraId="6316AC0C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「佢係唔係唔開心？」</w:t>
            </w:r>
          </w:p>
          <w:p w14:paraId="77D332FB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「點解冇人幫佢？」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B33A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避免討論死亡或自殺的詳情。</w:t>
            </w:r>
          </w:p>
          <w:p w14:paraId="4B83B593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帶出生命寶貴的訊息，提醒自殺並非解決問題的恰當方法。</w:t>
            </w:r>
          </w:p>
          <w:p w14:paraId="16D9ABD6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留意是否有學生認同自殺的行為。</w:t>
            </w:r>
          </w:p>
          <w:p w14:paraId="37A1E5A4" w14:textId="77777777" w:rsidR="00CC5348" w:rsidRPr="002E7B7F" w:rsidRDefault="00CC5348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="DFKai-SB" w:eastAsia="DFKai-SB" w:hAnsi="DFKai-SB" w:cs="DFKaiShu-SB-Estd-BF"/>
                <w:sz w:val="24"/>
                <w:szCs w:val="24"/>
              </w:rPr>
            </w:pP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指出</w:t>
            </w:r>
            <w:r w:rsidRPr="002E7B7F">
              <w:rPr>
                <w:rFonts w:ascii="DFKai-SB" w:eastAsia="DFKai-SB" w:hAnsi="DFKai-SB" w:cs="DFKaiShu-SB-Estd-BF"/>
                <w:sz w:val="24"/>
                <w:szCs w:val="24"/>
              </w:rPr>
              <w:t>自殺通常不是由單一原因所造成，大部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  <w:lang w:eastAsia="zh-HK"/>
              </w:rPr>
              <w:t>分</w:t>
            </w:r>
            <w:r w:rsidRPr="002E7B7F">
              <w:rPr>
                <w:rFonts w:ascii="DFKai-SB" w:eastAsia="DFKai-SB" w:hAnsi="DFKai-SB" w:cs="DFKaiShu-SB-Estd-BF"/>
                <w:sz w:val="24"/>
                <w:szCs w:val="24"/>
              </w:rPr>
              <w:t>個案背後有複雜及長遠的因素相互影響</w:t>
            </w:r>
            <w:r w:rsidRPr="002E7B7F">
              <w:rPr>
                <w:rFonts w:ascii="DFKai-SB" w:eastAsia="DFKai-SB" w:hAnsi="DFKai-SB" w:cs="DFKaiShu-SB-Estd-BF" w:hint="eastAsia"/>
                <w:sz w:val="24"/>
                <w:szCs w:val="24"/>
              </w:rPr>
              <w:t>。</w:t>
            </w:r>
          </w:p>
        </w:tc>
      </w:tr>
    </w:tbl>
    <w:p w14:paraId="166FF0C5" w14:textId="6DC6B089" w:rsidR="00FD1D6D" w:rsidRPr="002E7B7F" w:rsidRDefault="00FD1D6D" w:rsidP="00FD1D6D">
      <w:pPr>
        <w:jc w:val="center"/>
        <w:rPr>
          <w:rFonts w:ascii="DFKai-SB" w:eastAsia="DFKai-SB" w:hAnsi="DFKai-SB"/>
          <w:lang w:eastAsia="zh-HK"/>
        </w:rPr>
      </w:pPr>
    </w:p>
    <w:p w14:paraId="1218533B" w14:textId="77777777" w:rsidR="000C2CDB" w:rsidRDefault="000C2CDB" w:rsidP="00FD1D6D">
      <w:pPr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3" w:name="參考資料3"/>
    </w:p>
    <w:bookmarkEnd w:id="3"/>
    <w:p w14:paraId="7DB5A285" w14:textId="77777777" w:rsidR="000C2CDB" w:rsidRDefault="000C2CDB" w:rsidP="00FD1D6D">
      <w:pPr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</w:p>
    <w:sectPr w:rsidR="000C2CDB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2E7E" w14:textId="77777777" w:rsidR="004409FC" w:rsidRDefault="004409FC" w:rsidP="001D5E00">
      <w:pPr>
        <w:spacing w:after="0" w:line="240" w:lineRule="auto"/>
      </w:pPr>
      <w:r>
        <w:separator/>
      </w:r>
    </w:p>
    <w:p w14:paraId="433F63AD" w14:textId="77777777" w:rsidR="004409FC" w:rsidRDefault="004409FC"/>
  </w:endnote>
  <w:endnote w:type="continuationSeparator" w:id="0">
    <w:p w14:paraId="2F7FBA7B" w14:textId="77777777" w:rsidR="004409FC" w:rsidRDefault="004409FC" w:rsidP="001D5E00">
      <w:pPr>
        <w:spacing w:after="0" w:line="240" w:lineRule="auto"/>
      </w:pPr>
      <w:r>
        <w:continuationSeparator/>
      </w:r>
    </w:p>
    <w:p w14:paraId="5221D607" w14:textId="77777777" w:rsidR="004409FC" w:rsidRDefault="0044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6188314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5F9" w:rsidRPr="009265F9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FCF3" w14:textId="77777777" w:rsidR="004409FC" w:rsidRDefault="004409FC" w:rsidP="001D5E00">
      <w:pPr>
        <w:spacing w:after="0" w:line="240" w:lineRule="auto"/>
      </w:pPr>
      <w:r>
        <w:separator/>
      </w:r>
    </w:p>
    <w:p w14:paraId="18CECF72" w14:textId="77777777" w:rsidR="004409FC" w:rsidRDefault="004409FC"/>
  </w:footnote>
  <w:footnote w:type="continuationSeparator" w:id="0">
    <w:p w14:paraId="7BC46169" w14:textId="77777777" w:rsidR="004409FC" w:rsidRDefault="004409FC" w:rsidP="001D5E00">
      <w:pPr>
        <w:spacing w:after="0" w:line="240" w:lineRule="auto"/>
      </w:pPr>
      <w:r>
        <w:continuationSeparator/>
      </w:r>
    </w:p>
    <w:p w14:paraId="37D9EA5D" w14:textId="77777777" w:rsidR="004409FC" w:rsidRDefault="00440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D47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09FC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65F9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875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B1CB-4204-4453-BC1D-90B8284F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2023-09-26T01:56:00Z</dcterms:created>
  <dcterms:modified xsi:type="dcterms:W3CDTF">2023-09-26T01:56:00Z</dcterms:modified>
</cp:coreProperties>
</file>