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09AC" w14:textId="77777777" w:rsidR="00FD1D6D" w:rsidRPr="002E7B7F" w:rsidRDefault="00FD1D6D" w:rsidP="00FD1D6D">
      <w:pPr>
        <w:pStyle w:val="a0"/>
        <w:spacing w:after="240"/>
        <w:jc w:val="right"/>
        <w:rPr>
          <w:rFonts w:ascii="Times New Roman" w:hAnsi="Times New Roman"/>
          <w:sz w:val="24"/>
          <w:lang w:eastAsia="zh-HK"/>
        </w:rPr>
      </w:pPr>
      <w:bookmarkStart w:id="0" w:name="參考資料5"/>
      <w:bookmarkStart w:id="1" w:name="_GoBack"/>
      <w:r w:rsidRPr="0071062F">
        <w:rPr>
          <w:rFonts w:hint="eastAsia"/>
          <w:sz w:val="24"/>
        </w:rPr>
        <w:t>參考資料</w:t>
      </w:r>
      <w:r w:rsidRPr="002E7B7F">
        <w:rPr>
          <w:rFonts w:ascii="Times New Roman" w:hAnsi="Times New Roman"/>
          <w:sz w:val="24"/>
          <w:lang w:eastAsia="zh-HK"/>
        </w:rPr>
        <w:t>5</w:t>
      </w:r>
      <w:bookmarkEnd w:id="1"/>
    </w:p>
    <w:p w14:paraId="4E48DB22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noProof/>
          <w:spacing w:val="40"/>
          <w:sz w:val="32"/>
          <w:szCs w:val="32"/>
        </w:rPr>
      </w:pPr>
      <w:bookmarkStart w:id="2" w:name="_Toc144823239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家長如何協助子女面對危機事件</w:t>
      </w:r>
      <w:bookmarkEnd w:id="2"/>
    </w:p>
    <w:p w14:paraId="5C0B8469" w14:textId="77777777" w:rsidR="00FD1D6D" w:rsidRPr="0071062F" w:rsidRDefault="00FD1D6D" w:rsidP="00BC7E94">
      <w:pPr>
        <w:spacing w:after="0" w:line="240" w:lineRule="auto"/>
        <w:ind w:leftChars="129" w:left="284" w:rightChars="202" w:right="444" w:firstLineChars="200" w:firstLine="560"/>
        <w:jc w:val="both"/>
        <w:rPr>
          <w:rFonts w:ascii="DFKai-SB" w:eastAsia="DFKai-SB" w:hAnsi="DFKai-SB"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spacing w:val="40"/>
          <w:sz w:val="24"/>
          <w:szCs w:val="24"/>
        </w:rPr>
        <w:t>危機事件可能會</w:t>
      </w:r>
      <w:r w:rsidR="00A6060E" w:rsidRPr="0071062F">
        <w:rPr>
          <w:rFonts w:ascii="DFKai-SB" w:eastAsia="DFKai-SB" w:hAnsi="DFKai-SB" w:hint="eastAsia"/>
          <w:spacing w:val="40"/>
          <w:sz w:val="24"/>
          <w:szCs w:val="24"/>
          <w:lang w:eastAsia="zh-HK"/>
        </w:rPr>
        <w:t>令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子女感到哀傷、憤怒、焦慮或驚慌，這些反應都是常見的。</w:t>
      </w:r>
      <w:r w:rsidR="005B5265" w:rsidRPr="0071062F">
        <w:rPr>
          <w:rFonts w:ascii="DFKai-SB" w:eastAsia="DFKai-SB" w:hAnsi="DFKai-SB" w:hint="eastAsia"/>
          <w:spacing w:val="40"/>
          <w:sz w:val="24"/>
          <w:szCs w:val="24"/>
        </w:rPr>
        <w:t>家長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透過聆聽、溝通和支持，可以協助子女處理哀傷或不安的情緒。你的子女現在最需要的是：</w:t>
      </w:r>
    </w:p>
    <w:p w14:paraId="40E3A0E9" w14:textId="77777777" w:rsidR="00FD1D6D" w:rsidRPr="0071062F" w:rsidRDefault="00FD1D6D" w:rsidP="00BC7E94">
      <w:pPr>
        <w:spacing w:after="0" w:line="240" w:lineRule="auto"/>
        <w:ind w:leftChars="129" w:left="284" w:rightChars="202" w:right="444" w:firstLineChars="200" w:firstLine="560"/>
        <w:jc w:val="both"/>
        <w:rPr>
          <w:rFonts w:ascii="DFKai-SB" w:eastAsia="DFKai-SB" w:hAnsi="DFKai-SB"/>
          <w:spacing w:val="40"/>
          <w:sz w:val="24"/>
          <w:szCs w:val="24"/>
        </w:rPr>
      </w:pPr>
    </w:p>
    <w:p w14:paraId="77A0F2A4" w14:textId="77777777" w:rsidR="00FD1D6D" w:rsidRPr="0071062F" w:rsidRDefault="00FD1D6D" w:rsidP="00FD1D6D">
      <w:pPr>
        <w:pStyle w:val="C2"/>
        <w:spacing w:beforeLines="0" w:afterLines="0" w:line="240" w:lineRule="auto"/>
        <w:ind w:leftChars="129" w:left="284" w:rightChars="202" w:right="444"/>
        <w:rPr>
          <w:rFonts w:cstheme="minorBidi"/>
          <w:b w:val="0"/>
          <w:bCs w:val="0"/>
          <w:spacing w:val="40"/>
          <w:w w:val="100"/>
          <w:kern w:val="0"/>
        </w:rPr>
      </w:pPr>
      <w:r w:rsidRPr="0071062F">
        <w:rPr>
          <w:rFonts w:cstheme="minorBidi"/>
          <w:b w:val="0"/>
          <w:bCs w:val="0"/>
          <w:spacing w:val="40"/>
          <w:w w:val="100"/>
          <w:kern w:val="0"/>
        </w:rPr>
        <w:t>安全感和支持</w:t>
      </w:r>
    </w:p>
    <w:p w14:paraId="74898246" w14:textId="77777777" w:rsidR="00FD1D6D" w:rsidRPr="0071062F" w:rsidRDefault="005B5265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家長需</w:t>
      </w:r>
      <w:r w:rsidR="00FD1D6D" w:rsidRPr="0071062F">
        <w:rPr>
          <w:rFonts w:ascii="DFKai-SB" w:hAnsi="DFKai-SB" w:cstheme="minorBidi" w:hint="eastAsia"/>
          <w:spacing w:val="40"/>
          <w:w w:val="100"/>
          <w:kern w:val="0"/>
        </w:rPr>
        <w:t>保持冷靜</w:t>
      </w:r>
    </w:p>
    <w:p w14:paraId="5A57ABA4" w14:textId="77777777" w:rsidR="00FD1D6D" w:rsidRPr="0071062F" w:rsidRDefault="0080654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給予子女更多的關注</w:t>
      </w:r>
    </w:p>
    <w:p w14:paraId="7060A84A" w14:textId="77777777" w:rsidR="00FD1D6D" w:rsidRPr="0071062F" w:rsidRDefault="0080654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多陪伴子女，給予他們安全感</w:t>
      </w:r>
    </w:p>
    <w:p w14:paraId="4725066F" w14:textId="77777777" w:rsidR="00FD1D6D" w:rsidRPr="0071062F" w:rsidRDefault="0080654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不要對子女隱瞞事實</w:t>
      </w:r>
    </w:p>
    <w:p w14:paraId="7274AB5C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子女如希望參加喪禮，須確保他們已有足夠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的心理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準備，如有需要，由你本人或其他成年人陪同出席</w:t>
      </w:r>
    </w:p>
    <w:p w14:paraId="00DEDCDD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留意子女在行為</w:t>
      </w:r>
      <w:r w:rsidRPr="002E7B7F">
        <w:rPr>
          <w:rFonts w:ascii="DFKai-SB" w:hAnsi="DFKai-SB" w:hint="eastAsia"/>
        </w:rPr>
        <w:t>或情緒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上的變化</w:t>
      </w:r>
    </w:p>
    <w:p w14:paraId="00CBC841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如果子女怕黑，不敢單獨睡眠，發噩夢，不要取笑他們或只安慰他們說不用怕</w:t>
      </w:r>
    </w:p>
    <w:p w14:paraId="24CE2169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和子女討論可行的辦法，例如：安排家人陪伴子女、睡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覺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時保留適量的光線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、將房門打開等。如果子女太年幼，亦可讓子女抱著心愛的布娃娃睡覺</w:t>
      </w:r>
    </w:p>
    <w:p w14:paraId="12E4762D" w14:textId="77777777" w:rsidR="00FD1D6D" w:rsidRPr="0071062F" w:rsidRDefault="00FD1D6D" w:rsidP="00FD1D6D">
      <w:pPr>
        <w:pStyle w:val="20"/>
        <w:numPr>
          <w:ilvl w:val="0"/>
          <w:numId w:val="0"/>
        </w:numPr>
        <w:spacing w:line="240" w:lineRule="auto"/>
        <w:ind w:left="600"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</w:p>
    <w:p w14:paraId="619649F1" w14:textId="77777777" w:rsidR="00FD1D6D" w:rsidRPr="0071062F" w:rsidRDefault="00FD1D6D" w:rsidP="00FD1D6D">
      <w:pPr>
        <w:pStyle w:val="C2"/>
        <w:spacing w:beforeLines="0" w:afterLines="0" w:line="240" w:lineRule="auto"/>
        <w:ind w:leftChars="129" w:left="284" w:rightChars="202" w:right="444"/>
        <w:rPr>
          <w:rFonts w:cstheme="minorBidi"/>
          <w:b w:val="0"/>
          <w:bCs w:val="0"/>
          <w:spacing w:val="40"/>
          <w:w w:val="100"/>
          <w:kern w:val="0"/>
        </w:rPr>
      </w:pPr>
      <w:r w:rsidRPr="0071062F">
        <w:rPr>
          <w:rFonts w:cstheme="minorBidi"/>
          <w:b w:val="0"/>
          <w:bCs w:val="0"/>
          <w:spacing w:val="40"/>
          <w:w w:val="100"/>
          <w:kern w:val="0"/>
        </w:rPr>
        <w:t>你的聆聽</w:t>
      </w:r>
    </w:p>
    <w:p w14:paraId="5D9F7D7A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切勿要求子女「不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准講」或「不要再提」，勉強壓抑不安的心情反而會做成更長久的傷害</w:t>
      </w:r>
    </w:p>
    <w:p w14:paraId="4A9D8816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鼓勵子女說出心裡的感受，耐心聆聽他們的傾訴，然後加以安慰。不要急於給予意見</w:t>
      </w:r>
      <w:r w:rsidR="00CB2B0F" w:rsidRPr="0071062F">
        <w:rPr>
          <w:rFonts w:ascii="DFKai-SB" w:hAnsi="DFKai-SB" w:cstheme="minorBidi" w:hint="eastAsia"/>
          <w:spacing w:val="40"/>
          <w:w w:val="100"/>
          <w:kern w:val="0"/>
          <w:lang w:eastAsia="zh-HK"/>
        </w:rPr>
        <w:t>或教導</w:t>
      </w:r>
    </w:p>
    <w:p w14:paraId="187A9ADF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鼓勵子女運用不同方式表達自己的感受（例如：講故事、繪畫、做手工等）</w:t>
      </w:r>
    </w:p>
    <w:p w14:paraId="32941F8D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如果子女感到內疚</w:t>
      </w:r>
      <w:r w:rsidRPr="0071062F">
        <w:rPr>
          <w:rFonts w:ascii="DFKai-SB" w:hAnsi="DFKai-SB" w:cstheme="minorBidi"/>
          <w:spacing w:val="40"/>
          <w:w w:val="100"/>
          <w:kern w:val="0"/>
        </w:rPr>
        <w:t>(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例如：埋怨自己沒有察覺死者有輕生的念頭、埋怨自己未能阻止意外的發生</w:t>
      </w:r>
      <w:r w:rsidRPr="0071062F">
        <w:rPr>
          <w:rFonts w:ascii="DFKai-SB" w:hAnsi="DFKai-SB" w:cstheme="minorBidi"/>
          <w:spacing w:val="40"/>
          <w:w w:val="100"/>
          <w:kern w:val="0"/>
        </w:rPr>
        <w:t>)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，應該聆聽他們的傾訴，並指出自殺的徵兆有時不易被察覺，或意外有時很難避免。他們可能會為不幸的事件難過，但他們不需為別人的選擇或行為負責。</w:t>
      </w:r>
      <w:r w:rsidRPr="0071062F">
        <w:rPr>
          <w:rFonts w:ascii="DFKai-SB" w:hAnsi="DFKai-SB" w:cstheme="minorBidi"/>
          <w:spacing w:val="40"/>
          <w:w w:val="100"/>
          <w:kern w:val="0"/>
        </w:rPr>
        <w:t>(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如適用</w:t>
      </w:r>
      <w:r w:rsidRPr="0071062F">
        <w:rPr>
          <w:rFonts w:ascii="DFKai-SB" w:hAnsi="DFKai-SB" w:cstheme="minorBidi"/>
          <w:spacing w:val="40"/>
          <w:w w:val="100"/>
          <w:kern w:val="0"/>
        </w:rPr>
        <w:t>)</w:t>
      </w:r>
    </w:p>
    <w:p w14:paraId="778B2316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向子女說明他</w:t>
      </w:r>
      <w:r w:rsidRPr="0071062F">
        <w:rPr>
          <w:rFonts w:ascii="DFKai-SB" w:hAnsi="DFKai-SB" w:cstheme="minorBidi"/>
          <w:spacing w:val="40"/>
          <w:w w:val="100"/>
          <w:kern w:val="0"/>
        </w:rPr>
        <w:t>/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她的感受是正常的，並無不妥，藉此消除他們的疑慮</w:t>
      </w:r>
    </w:p>
    <w:p w14:paraId="2FCDEC0B" w14:textId="77777777" w:rsidR="00FD1D6D" w:rsidRPr="0071062F" w:rsidRDefault="00FD1D6D" w:rsidP="00FD1D6D">
      <w:pPr>
        <w:pStyle w:val="20"/>
        <w:numPr>
          <w:ilvl w:val="0"/>
          <w:numId w:val="0"/>
        </w:numPr>
        <w:spacing w:line="240" w:lineRule="auto"/>
        <w:ind w:left="120"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</w:p>
    <w:p w14:paraId="09E52EF3" w14:textId="77777777" w:rsidR="00FD1D6D" w:rsidRPr="0071062F" w:rsidRDefault="00FD1D6D" w:rsidP="00FD1D6D">
      <w:pPr>
        <w:pStyle w:val="C2"/>
        <w:spacing w:beforeLines="0" w:afterLines="0" w:line="240" w:lineRule="auto"/>
        <w:ind w:leftChars="129" w:left="284" w:rightChars="202" w:right="444"/>
        <w:rPr>
          <w:rFonts w:cstheme="minorBidi"/>
          <w:b w:val="0"/>
          <w:bCs w:val="0"/>
          <w:spacing w:val="40"/>
          <w:w w:val="100"/>
          <w:kern w:val="0"/>
        </w:rPr>
      </w:pPr>
      <w:r w:rsidRPr="0071062F">
        <w:rPr>
          <w:rFonts w:cstheme="minorBidi"/>
          <w:b w:val="0"/>
          <w:bCs w:val="0"/>
          <w:spacing w:val="40"/>
          <w:w w:val="100"/>
          <w:kern w:val="0"/>
        </w:rPr>
        <w:t>穩定的環境</w:t>
      </w:r>
    </w:p>
    <w:p w14:paraId="3846E8A9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儘快回復正常的生活程序和活動，避免不斷重複收看或閱讀相關的新聞或網頁</w:t>
      </w:r>
      <w:r w:rsidR="00CB2B0F" w:rsidRPr="0071062F">
        <w:rPr>
          <w:rFonts w:ascii="DFKai-SB" w:hAnsi="DFKai-SB" w:cstheme="minorBidi" w:hint="eastAsia"/>
          <w:spacing w:val="40"/>
          <w:w w:val="100"/>
          <w:kern w:val="0"/>
          <w:lang w:eastAsia="zh-HK"/>
        </w:rPr>
        <w:t>資</w:t>
      </w:r>
      <w:r w:rsidR="00CB2B0F" w:rsidRPr="0071062F">
        <w:rPr>
          <w:rFonts w:ascii="DFKai-SB" w:hAnsi="DFKai-SB" w:cstheme="minorBidi" w:hint="eastAsia"/>
          <w:spacing w:val="40"/>
          <w:w w:val="100"/>
          <w:kern w:val="0"/>
        </w:rPr>
        <w:t>訊</w:t>
      </w:r>
    </w:p>
    <w:p w14:paraId="135860B5" w14:textId="77777777" w:rsidR="00FD1D6D" w:rsidRPr="0071062F" w:rsidRDefault="00FD1D6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安排有益身心的活動，例如聽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音樂、運動，協助子女放鬆自己，讓他們把注意力投放在其他的事情上</w:t>
      </w:r>
    </w:p>
    <w:p w14:paraId="4082B3E7" w14:textId="77777777" w:rsidR="00FD1D6D" w:rsidRPr="0071062F" w:rsidRDefault="00FD1D6D" w:rsidP="00FD1D6D">
      <w:pPr>
        <w:pStyle w:val="20"/>
        <w:numPr>
          <w:ilvl w:val="0"/>
          <w:numId w:val="0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</w:p>
    <w:p w14:paraId="713C8EF0" w14:textId="77777777" w:rsidR="00FA185B" w:rsidRPr="0071062F" w:rsidRDefault="00FA185B">
      <w:pPr>
        <w:rPr>
          <w:rFonts w:ascii="DFKai-SB" w:eastAsia="DFKai-SB" w:hAnsi="DFKai-SB"/>
          <w:spacing w:val="40"/>
          <w:sz w:val="24"/>
          <w:szCs w:val="24"/>
        </w:rPr>
      </w:pPr>
      <w:r w:rsidRPr="002E7B7F">
        <w:rPr>
          <w:rFonts w:ascii="DFKai-SB" w:eastAsia="DFKai-SB" w:hAnsi="DFKai-SB"/>
          <w:b/>
          <w:bCs/>
          <w:spacing w:val="40"/>
        </w:rPr>
        <w:br w:type="page"/>
      </w:r>
    </w:p>
    <w:p w14:paraId="3B448E37" w14:textId="77777777" w:rsidR="00FD1D6D" w:rsidRPr="0071062F" w:rsidRDefault="00FD1D6D" w:rsidP="00A86F4E">
      <w:pPr>
        <w:pStyle w:val="C2"/>
        <w:spacing w:beforeLines="0" w:afterLines="0" w:line="240" w:lineRule="auto"/>
        <w:ind w:leftChars="129" w:left="284" w:rightChars="202" w:right="444"/>
        <w:rPr>
          <w:rFonts w:cstheme="minorBidi"/>
          <w:b w:val="0"/>
          <w:bCs w:val="0"/>
          <w:spacing w:val="40"/>
          <w:w w:val="100"/>
          <w:kern w:val="0"/>
        </w:rPr>
      </w:pPr>
      <w:r w:rsidRPr="0071062F">
        <w:rPr>
          <w:rFonts w:cstheme="minorBidi"/>
          <w:b w:val="0"/>
          <w:bCs w:val="0"/>
          <w:spacing w:val="40"/>
          <w:w w:val="100"/>
          <w:kern w:val="0"/>
        </w:rPr>
        <w:lastRenderedPageBreak/>
        <w:t>尋求協助</w:t>
      </w:r>
    </w:p>
    <w:p w14:paraId="5010A5BA" w14:textId="77777777" w:rsidR="00FD1D6D" w:rsidRPr="0071062F" w:rsidRDefault="0080654D" w:rsidP="002731E1">
      <w:pPr>
        <w:pStyle w:val="20"/>
        <w:numPr>
          <w:ilvl w:val="1"/>
          <w:numId w:val="48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如果你對子女的情緒反應有任何疑慮，請聯絡學校教師或輔導人員</w:t>
      </w:r>
    </w:p>
    <w:p w14:paraId="29B2B0EE" w14:textId="77777777" w:rsidR="009021C1" w:rsidRPr="002E7B7F" w:rsidRDefault="00FD1D6D" w:rsidP="00FD1D6D">
      <w:pPr>
        <w:pStyle w:val="B"/>
        <w:tabs>
          <w:tab w:val="center" w:pos="5297"/>
          <w:tab w:val="left" w:pos="8865"/>
        </w:tabs>
        <w:spacing w:beforeLines="0" w:afterLines="0"/>
        <w:ind w:left="670" w:rightChars="202" w:right="444"/>
        <w:jc w:val="right"/>
        <w:rPr>
          <w:rFonts w:ascii="DFKai-SB" w:eastAsia="DFKai-SB" w:hAnsi="DFKai-SB"/>
        </w:rPr>
      </w:pPr>
      <w:r w:rsidRPr="002E7B7F">
        <w:rPr>
          <w:rFonts w:ascii="DFKai-SB" w:eastAsia="DFKai-SB" w:hAnsi="DFKai-SB"/>
        </w:rPr>
        <w:tab/>
      </w:r>
    </w:p>
    <w:p w14:paraId="5AF13089" w14:textId="1566A2A6" w:rsidR="00AD3984" w:rsidRPr="002E7B7F" w:rsidRDefault="00AD3984" w:rsidP="0024724E">
      <w:pPr>
        <w:rPr>
          <w:rFonts w:ascii="DFKai-SB" w:eastAsia="DFKai-SB" w:hAnsi="DFKai-SB" w:cstheme="majorBidi"/>
          <w:b/>
          <w:bCs/>
          <w:noProof/>
          <w:spacing w:val="40"/>
          <w:w w:val="110"/>
          <w:kern w:val="52"/>
          <w:sz w:val="32"/>
          <w:szCs w:val="32"/>
        </w:rPr>
      </w:pPr>
    </w:p>
    <w:sectPr w:rsidR="00AD3984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4F61B" w14:textId="77777777" w:rsidR="00486594" w:rsidRDefault="00486594" w:rsidP="001D5E00">
      <w:pPr>
        <w:spacing w:after="0" w:line="240" w:lineRule="auto"/>
      </w:pPr>
      <w:r>
        <w:separator/>
      </w:r>
    </w:p>
    <w:p w14:paraId="57F24DFD" w14:textId="77777777" w:rsidR="00486594" w:rsidRDefault="00486594"/>
  </w:endnote>
  <w:endnote w:type="continuationSeparator" w:id="0">
    <w:p w14:paraId="67CF2CFD" w14:textId="77777777" w:rsidR="00486594" w:rsidRDefault="00486594" w:rsidP="001D5E00">
      <w:pPr>
        <w:spacing w:after="0" w:line="240" w:lineRule="auto"/>
      </w:pPr>
      <w:r>
        <w:continuationSeparator/>
      </w:r>
    </w:p>
    <w:p w14:paraId="11FDE3B8" w14:textId="77777777" w:rsidR="00486594" w:rsidRDefault="00486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9C179B6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4E" w:rsidRPr="0024724E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3F373" w14:textId="77777777" w:rsidR="00486594" w:rsidRDefault="00486594" w:rsidP="001D5E00">
      <w:pPr>
        <w:spacing w:after="0" w:line="240" w:lineRule="auto"/>
      </w:pPr>
      <w:r>
        <w:separator/>
      </w:r>
    </w:p>
    <w:p w14:paraId="239F4A56" w14:textId="77777777" w:rsidR="00486594" w:rsidRDefault="00486594"/>
  </w:footnote>
  <w:footnote w:type="continuationSeparator" w:id="0">
    <w:p w14:paraId="0A19FD9C" w14:textId="77777777" w:rsidR="00486594" w:rsidRDefault="00486594" w:rsidP="001D5E00">
      <w:pPr>
        <w:spacing w:after="0" w:line="240" w:lineRule="auto"/>
      </w:pPr>
      <w:r>
        <w:continuationSeparator/>
      </w:r>
    </w:p>
    <w:p w14:paraId="22230937" w14:textId="77777777" w:rsidR="00486594" w:rsidRDefault="004865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D47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288B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4724E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86594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0DD2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69E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18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37198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4875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07A8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0EB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3A1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D64-F937-4370-A479-E68690D8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2023-09-26T01:58:00Z</dcterms:created>
  <dcterms:modified xsi:type="dcterms:W3CDTF">2023-09-26T01:58:00Z</dcterms:modified>
</cp:coreProperties>
</file>