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E02D7" w14:textId="4A870E66" w:rsidR="00D74C63" w:rsidRPr="002E57CD" w:rsidRDefault="00D22402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</w:rPr>
      </w:pPr>
      <w:bookmarkStart w:id="0" w:name="附件1"/>
      <w:bookmarkStart w:id="1" w:name="參考資料1b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1b</w:t>
      </w:r>
      <w:bookmarkEnd w:id="1"/>
    </w:p>
    <w:p w14:paraId="1E572F14" w14:textId="77777777" w:rsidR="0008750C" w:rsidRPr="002E57CD" w:rsidRDefault="0008750C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  <w:bookmarkStart w:id="2" w:name="_Hlk31790029"/>
    </w:p>
    <w:p w14:paraId="796FCC2B" w14:textId="4E7DDFD9" w:rsidR="00AE55BB" w:rsidRPr="002E57CD" w:rsidRDefault="00D74C63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  <w:r w:rsidRPr="002E57CD">
        <w:rPr>
          <w:rFonts w:ascii="Times New Roman" w:eastAsia="DFKai-SB" w:hAnsi="Times New Roman" w:cs="Times New Roman"/>
          <w:b/>
          <w:w w:val="105"/>
          <w:sz w:val="32"/>
          <w:szCs w:val="32"/>
        </w:rPr>
        <w:t>危機發生後兒童常見的初期反應</w:t>
      </w:r>
      <w:bookmarkEnd w:id="2"/>
    </w:p>
    <w:p w14:paraId="4E017560" w14:textId="77777777" w:rsidR="0008750C" w:rsidRPr="002E57CD" w:rsidRDefault="0008750C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</w:p>
    <w:p w14:paraId="4097DCCD" w14:textId="4FDCD5F3" w:rsidR="0008750C" w:rsidRPr="002E57CD" w:rsidRDefault="00D74C63" w:rsidP="002E57CD">
      <w:pPr>
        <w:spacing w:line="400" w:lineRule="exact"/>
        <w:ind w:firstLineChars="200" w:firstLine="480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 w:rsidRPr="002E57CD">
        <w:rPr>
          <w:rFonts w:ascii="Times New Roman" w:eastAsia="DFKai-SB" w:hAnsi="Times New Roman" w:cs="Times New Roman"/>
          <w:szCs w:val="24"/>
          <w:lang w:eastAsia="zh-HK"/>
        </w:rPr>
        <w:t>面對危機事件，兒童在生理、</w:t>
      </w:r>
      <w:r w:rsidR="00A15420" w:rsidRPr="002E57CD">
        <w:rPr>
          <w:rFonts w:ascii="Times New Roman" w:eastAsia="DFKai-SB" w:hAnsi="Times New Roman" w:cs="Times New Roman"/>
          <w:szCs w:val="24"/>
          <w:lang w:eastAsia="zh-HK"/>
        </w:rPr>
        <w:t>認知</w:t>
      </w:r>
      <w:r w:rsidRPr="002E57CD">
        <w:rPr>
          <w:rFonts w:ascii="Times New Roman" w:eastAsia="DFKai-SB" w:hAnsi="Times New Roman" w:cs="Times New Roman"/>
          <w:szCs w:val="24"/>
          <w:lang w:eastAsia="zh-HK"/>
        </w:rPr>
        <w:t>、情緒、行為和社交方面出現下列反應是常見的。由於學前兒童的語言發展尚在建立階段，兒童的反應多會以非語言的方式表達，教職員或家長可細心觀察他們的行為和遊戲方式，以了解危機事件對他們的影響。在大多數的情況下，如兒童有家人、師長和朋友的支持，這些常見的反應大約會在數天至數星期內減退。</w:t>
      </w:r>
    </w:p>
    <w:p w14:paraId="668E95A0" w14:textId="77777777" w:rsidR="00D74C63" w:rsidRPr="002E57CD" w:rsidRDefault="00D74C63" w:rsidP="002E57CD">
      <w:pPr>
        <w:spacing w:line="400" w:lineRule="exact"/>
        <w:ind w:firstLineChars="200" w:firstLine="400"/>
        <w:jc w:val="both"/>
        <w:rPr>
          <w:rFonts w:ascii="Times New Roman" w:eastAsia="DFKai-SB" w:hAnsi="Times New Roman" w:cs="Times New Roman"/>
          <w:sz w:val="20"/>
          <w:szCs w:val="20"/>
        </w:rPr>
      </w:pPr>
    </w:p>
    <w:tbl>
      <w:tblPr>
        <w:tblStyle w:val="TableNormal1"/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D74C63" w:rsidRPr="002E57CD" w14:paraId="509C94F7" w14:textId="77777777" w:rsidTr="002E57CD">
        <w:trPr>
          <w:trHeight w:val="560"/>
        </w:trPr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070F17CF" w14:textId="77777777" w:rsidR="00D74C63" w:rsidRPr="002E57CD" w:rsidRDefault="00D74C63" w:rsidP="0004735D">
            <w:pPr>
              <w:pStyle w:val="TableParagraph"/>
              <w:spacing w:before="67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32566837"/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生理方面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69111D43" w14:textId="7FA5F84D" w:rsidR="00D74C63" w:rsidRPr="002E57CD" w:rsidRDefault="00A15420" w:rsidP="0004735D">
            <w:pPr>
              <w:pStyle w:val="TableParagraph"/>
              <w:spacing w:before="67"/>
              <w:ind w:left="99"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認知</w:t>
            </w:r>
            <w:r w:rsidR="00D74C63"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方面</w:t>
            </w:r>
          </w:p>
        </w:tc>
      </w:tr>
      <w:tr w:rsidR="009F6F57" w:rsidRPr="002E57CD" w14:paraId="1ABBA92C" w14:textId="77777777" w:rsidTr="002E57CD">
        <w:trPr>
          <w:trHeight w:val="3464"/>
        </w:trPr>
        <w:tc>
          <w:tcPr>
            <w:tcW w:w="4607" w:type="dxa"/>
          </w:tcPr>
          <w:p w14:paraId="5615E4B3" w14:textId="789036BA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身體不適（如頭痛、腸胃問題等</w:t>
            </w:r>
            <w:r w:rsidR="00940D2A">
              <w:rPr>
                <w:rFonts w:ascii="Times New Roman" w:hAnsi="Times New Roman" w:cs="Times New Roman" w:hint="eastAsia"/>
                <w:sz w:val="24"/>
                <w:lang w:eastAsia="zh-TW"/>
              </w:rPr>
              <w:t>）</w:t>
            </w:r>
          </w:p>
          <w:p w14:paraId="20F396E6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食慾不振</w:t>
            </w:r>
          </w:p>
          <w:p w14:paraId="3BF0B04D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睡眠困難</w:t>
            </w:r>
          </w:p>
          <w:p w14:paraId="1BA83D09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疲累，提不起勁</w:t>
            </w:r>
          </w:p>
          <w:p w14:paraId="220BAAB7" w14:textId="203A4B8D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感到緊張，心跳加速、出汗、肌肉緊張等</w:t>
            </w:r>
          </w:p>
        </w:tc>
        <w:tc>
          <w:tcPr>
            <w:tcW w:w="4607" w:type="dxa"/>
          </w:tcPr>
          <w:p w14:paraId="4EC03D0A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難以集中精神</w:t>
            </w:r>
          </w:p>
          <w:p w14:paraId="3FF2937B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反覆想起創傷事故的場面</w:t>
            </w:r>
          </w:p>
          <w:p w14:paraId="5810B045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發惡夢</w:t>
            </w:r>
          </w:p>
          <w:p w14:paraId="13473810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自責、擔心</w:t>
            </w:r>
          </w:p>
          <w:p w14:paraId="2E3E6DFE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不理解死亡的概念（如相信逝世者會回來或未能意識到所有生物均會死亡）</w:t>
            </w:r>
          </w:p>
          <w:p w14:paraId="34A0DFEF" w14:textId="1C9C191C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有「魔幻思維」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（</w:t>
            </w:r>
            <w:r w:rsidRPr="002E57CD">
              <w:rPr>
                <w:rFonts w:ascii="Times New Roman" w:hAnsi="Times New Roman" w:cs="Times New Roman"/>
                <w:sz w:val="24"/>
              </w:rPr>
              <w:t>Magical thinking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）</w:t>
            </w:r>
            <w:r w:rsidRPr="002E57CD">
              <w:rPr>
                <w:rFonts w:ascii="Times New Roman" w:hAnsi="Times New Roman" w:cs="Times New Roman"/>
                <w:color w:val="222222"/>
                <w:kern w:val="2"/>
                <w:sz w:val="24"/>
                <w:szCs w:val="24"/>
                <w:shd w:val="clear" w:color="auto" w:fill="FFFFFF"/>
                <w:vertAlign w:val="superscript"/>
                <w:lang w:val="en-US" w:eastAsia="zh-TW" w:bidi="ar-SA"/>
              </w:rPr>
              <w:t>＊</w:t>
            </w:r>
          </w:p>
        </w:tc>
      </w:tr>
      <w:tr w:rsidR="00D74C63" w:rsidRPr="002E57CD" w14:paraId="5E1E8C5E" w14:textId="77777777" w:rsidTr="002E57CD">
        <w:trPr>
          <w:trHeight w:val="560"/>
        </w:trPr>
        <w:tc>
          <w:tcPr>
            <w:tcW w:w="46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668FC" w14:textId="77777777" w:rsidR="00D74C63" w:rsidRPr="002E57CD" w:rsidRDefault="00D74C63" w:rsidP="0004735D">
            <w:pPr>
              <w:pStyle w:val="TableParagraph"/>
              <w:spacing w:before="67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情緒方面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14:paraId="17F6476B" w14:textId="77777777" w:rsidR="00D74C63" w:rsidRPr="002E57CD" w:rsidRDefault="00D74C63" w:rsidP="000473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行為／社交方面</w:t>
            </w:r>
          </w:p>
        </w:tc>
      </w:tr>
      <w:tr w:rsidR="009F6F57" w:rsidRPr="002E57CD" w14:paraId="1DD765ED" w14:textId="77777777" w:rsidTr="0008750C">
        <w:trPr>
          <w:trHeight w:val="6072"/>
        </w:trPr>
        <w:tc>
          <w:tcPr>
            <w:tcW w:w="4607" w:type="dxa"/>
            <w:tcBorders>
              <w:bottom w:val="single" w:sz="4" w:space="0" w:color="auto"/>
            </w:tcBorders>
          </w:tcPr>
          <w:p w14:paraId="77D7CD91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感到哀傷，悶悶不樂、沉默寡言</w:t>
            </w:r>
          </w:p>
          <w:p w14:paraId="2CF62AD0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感到驚慌，缺乏安全感或容易受驚（如怕黑、怪獸、陌生人等）</w:t>
            </w:r>
          </w:p>
          <w:p w14:paraId="7AD54035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感到憤怒、失望、麻木、內疚、無助</w:t>
            </w:r>
          </w:p>
          <w:p w14:paraId="54FBCA57" w14:textId="620D1881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情緒不穩</w:t>
            </w:r>
            <w:r w:rsidRPr="002E57CD">
              <w:rPr>
                <w:rFonts w:ascii="Times New Roman" w:hAnsi="Times New Roman" w:cs="Times New Roman"/>
                <w:sz w:val="24"/>
                <w:szCs w:val="24"/>
              </w:rPr>
              <w:t>定，容易煩躁、發怒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05D987C9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出現或有比平常較多的依賴行為（如經常緊隨父母或照顧者，害怕與他們分離）</w:t>
            </w:r>
          </w:p>
          <w:p w14:paraId="053ACCDD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表現疏離或抗拒（如不合作、較常發脾氣、大哭、尖叫、會出現攻擊行為）</w:t>
            </w:r>
          </w:p>
          <w:p w14:paraId="3BD1FF85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退縮收藏自己，不願意與其他人玩耍或說話</w:t>
            </w:r>
          </w:p>
          <w:p w14:paraId="024464DE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容易哭泣、鬧情緒</w:t>
            </w:r>
          </w:p>
          <w:p w14:paraId="14DE3A12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談及／重複詢問與死亡有關的話題</w:t>
            </w:r>
          </w:p>
          <w:p w14:paraId="2C667878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重覆的行為表現，如在遊戲中反覆地重演創傷事故的場面、不斷重提創傷事故</w:t>
            </w:r>
          </w:p>
          <w:p w14:paraId="5A8E3D6D" w14:textId="72285959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447"/>
              </w:tabs>
              <w:spacing w:beforeLines="30" w:before="72" w:line="400" w:lineRule="exact"/>
              <w:ind w:leftChars="50" w:left="447" w:rightChars="50" w:right="12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倒退行為，</w:t>
            </w:r>
            <w:r w:rsidRPr="002E57CD">
              <w:rPr>
                <w:rFonts w:ascii="Times New Roman" w:hAnsi="Times New Roman" w:cs="Times New Roman"/>
                <w:sz w:val="24"/>
                <w:szCs w:val="24"/>
              </w:rPr>
              <w:t>表現與年紀不符</w:t>
            </w:r>
            <w:r w:rsidRPr="002E57CD">
              <w:rPr>
                <w:rFonts w:ascii="Times New Roman" w:hAnsi="Times New Roman" w:cs="Times New Roman"/>
              </w:rPr>
              <w:t>（</w:t>
            </w:r>
            <w:r w:rsidRPr="002E57CD">
              <w:rPr>
                <w:rFonts w:ascii="Times New Roman" w:hAnsi="Times New Roman" w:cs="Times New Roman"/>
                <w:sz w:val="24"/>
                <w:szCs w:val="24"/>
              </w:rPr>
              <w:t>如遺尿／遺便、吮手指、言語困難等）</w:t>
            </w:r>
          </w:p>
        </w:tc>
      </w:tr>
      <w:bookmarkEnd w:id="3"/>
    </w:tbl>
    <w:p w14:paraId="2B3FD2DC" w14:textId="0BDDC54B" w:rsidR="009F6F57" w:rsidRPr="002E57CD" w:rsidRDefault="009F6F57" w:rsidP="002E57CD">
      <w:pPr>
        <w:ind w:right="31"/>
        <w:jc w:val="both"/>
        <w:rPr>
          <w:rFonts w:ascii="Times New Roman" w:eastAsia="DFKai-SB" w:hAnsi="Times New Roman" w:cs="Times New Roman"/>
          <w:color w:val="222222"/>
          <w:szCs w:val="24"/>
          <w:shd w:val="clear" w:color="auto" w:fill="FFFFFF"/>
          <w:vertAlign w:val="superscript"/>
        </w:rPr>
      </w:pPr>
    </w:p>
    <w:p w14:paraId="24249E84" w14:textId="521D7633" w:rsidR="00D74C63" w:rsidRPr="002E57CD" w:rsidRDefault="00D74C63" w:rsidP="002E57CD">
      <w:pPr>
        <w:spacing w:line="400" w:lineRule="exact"/>
        <w:ind w:leftChars="59" w:left="142" w:right="28"/>
        <w:jc w:val="both"/>
        <w:rPr>
          <w:rFonts w:ascii="Times New Roman" w:eastAsia="DFKai-SB" w:hAnsi="Times New Roman" w:cs="Times New Roman"/>
          <w:i/>
          <w:iCs/>
          <w:color w:val="000000" w:themeColor="text1"/>
        </w:rPr>
      </w:pPr>
      <w:r w:rsidRPr="002E57CD">
        <w:rPr>
          <w:rFonts w:ascii="Times New Roman" w:eastAsia="DFKai-SB" w:hAnsi="Times New Roman" w:cs="Times New Roman"/>
          <w:color w:val="222222"/>
          <w:szCs w:val="24"/>
          <w:shd w:val="clear" w:color="auto" w:fill="FFFFFF"/>
          <w:vertAlign w:val="superscript"/>
        </w:rPr>
        <w:t>*</w:t>
      </w:r>
      <w:r w:rsidRPr="002E57CD">
        <w:rPr>
          <w:rFonts w:ascii="Times New Roman" w:eastAsia="DFKai-SB" w:hAnsi="Times New Roman" w:cs="Times New Roman"/>
          <w:i/>
          <w:iCs/>
          <w:color w:val="222222"/>
          <w:szCs w:val="24"/>
          <w:shd w:val="clear" w:color="auto" w:fill="FFFFFF"/>
        </w:rPr>
        <w:t>註：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學前階段的兒童常以「魔幻思維」</w:t>
      </w:r>
      <w:r w:rsidR="00940D2A">
        <w:rPr>
          <w:rFonts w:ascii="Times New Roman" w:eastAsia="DFKai-SB" w:hAnsi="Times New Roman" w:cs="Times New Roman" w:hint="eastAsia"/>
          <w:i/>
          <w:iCs/>
          <w:color w:val="222222"/>
          <w:shd w:val="clear" w:color="auto" w:fill="FFFFFF"/>
        </w:rPr>
        <w:t>（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Magical thinking</w:t>
      </w:r>
      <w:r w:rsidR="00940D2A">
        <w:rPr>
          <w:rFonts w:ascii="Times New Roman" w:eastAsia="DFKai-SB" w:hAnsi="Times New Roman" w:cs="Times New Roman" w:hint="eastAsia"/>
          <w:i/>
          <w:iCs/>
          <w:color w:val="000000" w:themeColor="text1"/>
          <w:szCs w:val="24"/>
        </w:rPr>
        <w:t>）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模式</w:t>
      </w:r>
      <w:r w:rsidRPr="002E57CD">
        <w:rPr>
          <w:rStyle w:val="a3"/>
          <w:rFonts w:ascii="Times New Roman" w:eastAsia="DFKai-SB" w:hAnsi="Times New Roman" w:cs="Times New Roman"/>
          <w:i/>
          <w:iCs/>
          <w:sz w:val="24"/>
          <w:szCs w:val="24"/>
        </w:rPr>
        <w:t>（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指缺乏邏輯性的想法</w:t>
      </w:r>
      <w:r w:rsidRPr="002E57CD">
        <w:rPr>
          <w:rFonts w:ascii="Times New Roman" w:eastAsia="DFKai-SB" w:hAnsi="Times New Roman" w:cs="Times New Roman"/>
          <w:i/>
          <w:iCs/>
          <w:szCs w:val="24"/>
        </w:rPr>
        <w:t>）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理解事件的因果關係。當面對危機事件</w:t>
      </w:r>
      <w:r w:rsidRPr="002E57CD">
        <w:rPr>
          <w:rFonts w:ascii="Times New Roman" w:eastAsia="DFKai-SB" w:hAnsi="Times New Roman" w:cs="Times New Roman"/>
          <w:i/>
          <w:iCs/>
          <w:szCs w:val="24"/>
        </w:rPr>
        <w:t>／</w:t>
      </w:r>
      <w:r w:rsidRPr="002E57CD">
        <w:rPr>
          <w:rFonts w:ascii="Times New Roman" w:eastAsia="DFKai-SB" w:hAnsi="Times New Roman" w:cs="Times New Roman"/>
          <w:i/>
          <w:iCs/>
          <w:color w:val="222222"/>
          <w:shd w:val="clear" w:color="auto" w:fill="FFFFFF"/>
          <w:lang w:eastAsia="zh-HK"/>
        </w:rPr>
        <w:t>死亡時，他們可能會較常表現出「魔幻思維」，例如：</w:t>
      </w:r>
    </w:p>
    <w:p w14:paraId="2BE1E361" w14:textId="22DD4ACB" w:rsidR="00D74C63" w:rsidRPr="002E57CD" w:rsidRDefault="00D74C6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28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相信其</w:t>
      </w:r>
      <w:r w:rsidR="004D4EC4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感受或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思想會導致別人的死亡</w:t>
      </w:r>
    </w:p>
    <w:p w14:paraId="68480F1E" w14:textId="0EB5BCD3" w:rsidR="00455271" w:rsidRPr="002E57CD" w:rsidRDefault="004D4EC4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28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向星星許願，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祈求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星星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把死者帶回來</w:t>
      </w:r>
      <w:r w:rsidR="00D74C63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 xml:space="preserve"> </w:t>
      </w:r>
    </w:p>
    <w:p w14:paraId="59D1CCD3" w14:textId="5B0676BF" w:rsidR="00763E1F" w:rsidRPr="002E57CD" w:rsidRDefault="00D74C63" w:rsidP="002E57CD">
      <w:pPr>
        <w:pStyle w:val="af"/>
        <w:widowControl/>
        <w:numPr>
          <w:ilvl w:val="0"/>
          <w:numId w:val="11"/>
        </w:numPr>
        <w:spacing w:line="400" w:lineRule="exact"/>
        <w:ind w:leftChars="59" w:left="502" w:right="28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相信</w:t>
      </w:r>
      <w:r w:rsidR="003A40A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姐姐的車禍，是與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自己</w:t>
      </w:r>
      <w:r w:rsidR="003A40A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在她死去當天買的</w:t>
      </w:r>
      <w:r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一</w:t>
      </w:r>
      <w:r w:rsidR="003A40A8" w:rsidRPr="002E57CD">
        <w:rPr>
          <w:rFonts w:ascii="Times New Roman" w:eastAsia="DFKai-SB" w:hAnsi="Times New Roman" w:cs="Times New Roman"/>
          <w:i/>
          <w:iCs/>
          <w:color w:val="000000" w:themeColor="text1"/>
          <w:szCs w:val="24"/>
        </w:rPr>
        <w:t>架玩具車有關</w:t>
      </w:r>
    </w:p>
    <w:p w14:paraId="21D10DEE" w14:textId="22B1785E" w:rsidR="00455271" w:rsidRPr="002E57CD" w:rsidRDefault="00455271" w:rsidP="00787C16">
      <w:pPr>
        <w:rPr>
          <w:rFonts w:ascii="Times New Roman" w:eastAsia="DFKai-SB" w:hAnsi="Times New Roman" w:cs="Times New Roman"/>
          <w:szCs w:val="24"/>
        </w:rPr>
      </w:pPr>
    </w:p>
    <w:p w14:paraId="7E9A4706" w14:textId="4FB36A74" w:rsidR="00AF1EAB" w:rsidRPr="002E57CD" w:rsidRDefault="00AF1EAB" w:rsidP="001A6128">
      <w:pPr>
        <w:rPr>
          <w:rFonts w:ascii="Times New Roman" w:eastAsia="DFKai-SB" w:hAnsi="Times New Roman" w:cs="Times New Roman"/>
          <w:szCs w:val="24"/>
        </w:rPr>
      </w:pPr>
      <w:bookmarkStart w:id="4" w:name="_GoBack"/>
      <w:bookmarkEnd w:id="0"/>
      <w:bookmarkEnd w:id="4"/>
    </w:p>
    <w:p w14:paraId="7FA3AC22" w14:textId="77777777" w:rsidR="008D7146" w:rsidRPr="002E57CD" w:rsidRDefault="008D7146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1063"/>
        <w:rPr>
          <w:rFonts w:ascii="Times New Roman" w:eastAsia="DFKai-SB" w:hAnsi="Times New Roman" w:cs="Times New Roman"/>
          <w:szCs w:val="24"/>
        </w:rPr>
      </w:pPr>
    </w:p>
    <w:sectPr w:rsidR="008D7146" w:rsidRPr="002E57CD" w:rsidSect="001A6128">
      <w:footerReference w:type="default" r:id="rId8"/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A0D26" w14:textId="77777777" w:rsidR="00B9311E" w:rsidRDefault="00B9311E" w:rsidP="009217B3">
      <w:r>
        <w:separator/>
      </w:r>
    </w:p>
    <w:p w14:paraId="2FB72939" w14:textId="77777777" w:rsidR="00B9311E" w:rsidRDefault="00B9311E"/>
    <w:p w14:paraId="20B52EF3" w14:textId="77777777" w:rsidR="00B9311E" w:rsidRDefault="00B9311E"/>
    <w:p w14:paraId="61D6DF71" w14:textId="77777777" w:rsidR="00B9311E" w:rsidRDefault="00B9311E"/>
  </w:endnote>
  <w:endnote w:type="continuationSeparator" w:id="0">
    <w:p w14:paraId="36BDD35A" w14:textId="77777777" w:rsidR="00B9311E" w:rsidRDefault="00B9311E" w:rsidP="009217B3">
      <w:r>
        <w:continuationSeparator/>
      </w:r>
    </w:p>
    <w:p w14:paraId="2B620601" w14:textId="77777777" w:rsidR="00B9311E" w:rsidRDefault="00B9311E"/>
    <w:p w14:paraId="6A8D13D3" w14:textId="77777777" w:rsidR="00B9311E" w:rsidRDefault="00B9311E"/>
    <w:p w14:paraId="413E8016" w14:textId="77777777" w:rsidR="00B9311E" w:rsidRDefault="00B93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6B60F009" w:rsidR="00927F8F" w:rsidRPr="006520D5" w:rsidRDefault="00927F8F">
        <w:pPr>
          <w:pStyle w:val="ad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128" w:rsidRPr="001A6128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3193" w14:textId="77777777" w:rsidR="00B9311E" w:rsidRDefault="00B9311E" w:rsidP="009217B3">
      <w:r>
        <w:separator/>
      </w:r>
    </w:p>
    <w:p w14:paraId="4AF48914" w14:textId="77777777" w:rsidR="00B9311E" w:rsidRDefault="00B9311E"/>
    <w:p w14:paraId="223B9258" w14:textId="77777777" w:rsidR="00B9311E" w:rsidRDefault="00B9311E"/>
    <w:p w14:paraId="6269F7C8" w14:textId="77777777" w:rsidR="00B9311E" w:rsidRDefault="00B9311E"/>
  </w:footnote>
  <w:footnote w:type="continuationSeparator" w:id="0">
    <w:p w14:paraId="23503A4C" w14:textId="77777777" w:rsidR="00B9311E" w:rsidRDefault="00B9311E" w:rsidP="009217B3">
      <w:r>
        <w:continuationSeparator/>
      </w:r>
    </w:p>
    <w:p w14:paraId="57D92ACF" w14:textId="77777777" w:rsidR="00B9311E" w:rsidRDefault="00B9311E"/>
    <w:p w14:paraId="414C1FB1" w14:textId="77777777" w:rsidR="00B9311E" w:rsidRDefault="00B9311E"/>
    <w:p w14:paraId="206890A3" w14:textId="77777777" w:rsidR="00B9311E" w:rsidRDefault="00B93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28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97256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311E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479C-ED4C-4564-88EC-591BEF8F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2022-01-24T07:50:00Z</dcterms:created>
  <dcterms:modified xsi:type="dcterms:W3CDTF">2022-01-24T07:50:00Z</dcterms:modified>
</cp:coreProperties>
</file>