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CF1B" w14:textId="438967F0" w:rsidR="004825DF" w:rsidRPr="000649F4" w:rsidRDefault="000D3DA0" w:rsidP="00932873">
      <w:pPr>
        <w:jc w:val="center"/>
        <w:rPr>
          <w:rFonts w:ascii="Times New Roman" w:eastAsia="新細明體" w:hAnsi="Times New Roman" w:cs="Times New Roman"/>
          <w:b/>
        </w:rPr>
      </w:pPr>
      <w:r w:rsidRPr="000649F4">
        <w:rPr>
          <w:rFonts w:ascii="Times New Roman" w:eastAsia="新細明體" w:hAnsi="Times New Roman" w:cs="Times New Roman" w:hint="eastAsia"/>
          <w:b/>
          <w:lang w:eastAsia="zh-HK"/>
        </w:rPr>
        <w:t>推行校本家長教育</w:t>
      </w:r>
      <w:r w:rsidR="0024410E" w:rsidRPr="000649F4">
        <w:rPr>
          <w:rFonts w:ascii="Times New Roman" w:eastAsia="新細明體" w:hAnsi="Times New Roman" w:cs="Times New Roman" w:hint="eastAsia"/>
          <w:b/>
        </w:rPr>
        <w:t xml:space="preserve">　</w:t>
      </w:r>
      <w:r w:rsidRPr="000649F4">
        <w:rPr>
          <w:rFonts w:ascii="Times New Roman" w:eastAsia="新細明體" w:hAnsi="Times New Roman" w:cs="Times New Roman" w:hint="eastAsia"/>
          <w:b/>
          <w:lang w:eastAsia="zh-HK"/>
        </w:rPr>
        <w:t>需要分析</w:t>
      </w:r>
    </w:p>
    <w:p w14:paraId="476D1859" w14:textId="1A184982" w:rsidR="00932873" w:rsidRPr="000649F4" w:rsidRDefault="00932873" w:rsidP="00932873">
      <w:pPr>
        <w:jc w:val="center"/>
        <w:rPr>
          <w:rFonts w:ascii="Times New Roman" w:eastAsia="新細明體" w:hAnsi="Times New Roman" w:cs="Times New Roman"/>
          <w:b/>
          <w:i/>
        </w:rPr>
      </w:pPr>
      <w:r w:rsidRPr="000649F4">
        <w:rPr>
          <w:rFonts w:ascii="Times New Roman" w:eastAsia="新細明體" w:hAnsi="Times New Roman" w:cs="Times New Roman" w:hint="eastAsia"/>
          <w:b/>
          <w:i/>
        </w:rPr>
        <w:t>(</w:t>
      </w:r>
      <w:r w:rsidR="000D3DA0" w:rsidRPr="000649F4">
        <w:rPr>
          <w:rFonts w:ascii="Times New Roman" w:eastAsia="新細明體" w:hAnsi="Times New Roman" w:cs="Times New Roman" w:hint="eastAsia"/>
          <w:b/>
          <w:i/>
          <w:lang w:eastAsia="zh-HK"/>
        </w:rPr>
        <w:t>僅供小學參考及使用，毋須交回教育局</w:t>
      </w:r>
      <w:r w:rsidRPr="000649F4">
        <w:rPr>
          <w:rFonts w:ascii="Times New Roman" w:eastAsia="新細明體" w:hAnsi="Times New Roman" w:cs="Times New Roman"/>
          <w:b/>
          <w:i/>
        </w:rPr>
        <w:t>)</w:t>
      </w:r>
    </w:p>
    <w:p w14:paraId="3F4BEA7F" w14:textId="77777777" w:rsidR="00932873" w:rsidRPr="000649F4" w:rsidRDefault="00932873" w:rsidP="002E1E7C">
      <w:pPr>
        <w:jc w:val="both"/>
        <w:rPr>
          <w:rFonts w:ascii="Times New Roman" w:eastAsia="新細明體" w:hAnsi="Times New Roman" w:cs="Times New Roman"/>
        </w:rPr>
      </w:pPr>
    </w:p>
    <w:p w14:paraId="5E6FCDA5" w14:textId="2AA5BC70" w:rsidR="00932873" w:rsidRPr="000649F4" w:rsidRDefault="000D3DA0" w:rsidP="002E1E7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學校可參考以下流程，按學校的情況和家長的需要，規劃家長教育工作：</w:t>
      </w:r>
    </w:p>
    <w:p w14:paraId="02312609" w14:textId="77777777" w:rsidR="00932873" w:rsidRPr="000649F4" w:rsidRDefault="00932873" w:rsidP="002E1E7C">
      <w:pPr>
        <w:jc w:val="both"/>
        <w:rPr>
          <w:rFonts w:ascii="Times New Roman" w:eastAsia="新細明體" w:hAnsi="Times New Roman" w:cs="Times New Roman"/>
        </w:rPr>
      </w:pPr>
    </w:p>
    <w:p w14:paraId="328CDABF" w14:textId="59CD29B3" w:rsidR="00932873" w:rsidRPr="000649F4" w:rsidRDefault="00932873" w:rsidP="002E1E7C">
      <w:pPr>
        <w:jc w:val="both"/>
        <w:rPr>
          <w:rFonts w:ascii="Times New Roman" w:eastAsia="新細明體" w:hAnsi="Times New Roman" w:cs="Times New Roman"/>
        </w:rPr>
      </w:pPr>
    </w:p>
    <w:p w14:paraId="60B0A30F" w14:textId="16BFFAD6" w:rsidR="00932873" w:rsidRPr="000649F4" w:rsidRDefault="00446060" w:rsidP="002E1E7C">
      <w:pPr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52223E2" wp14:editId="4B67164D">
                <wp:simplePos x="0" y="0"/>
                <wp:positionH relativeFrom="margin">
                  <wp:posOffset>244619</wp:posOffset>
                </wp:positionH>
                <wp:positionV relativeFrom="paragraph">
                  <wp:posOffset>97970</wp:posOffset>
                </wp:positionV>
                <wp:extent cx="5978552" cy="5185102"/>
                <wp:effectExtent l="0" t="0" r="22225" b="15875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52" cy="5185102"/>
                          <a:chOff x="-1055" y="375034"/>
                          <a:chExt cx="5979208" cy="5185645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5" y="375034"/>
                            <a:ext cx="2569209" cy="1017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11594" w14:textId="68D203D0" w:rsidR="00D656C5" w:rsidRPr="00780207" w:rsidRDefault="0066167A" w:rsidP="008C2940">
                              <w:pPr>
                                <w:spacing w:line="280" w:lineRule="exact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學</w:t>
                              </w:r>
                              <w:r w:rsidRPr="000649F4">
                                <w:rPr>
                                  <w:rFonts w:ascii="Times New Roman" w:hAnsi="Times New Roman" w:cs="Times New Roman"/>
                                </w:rPr>
                                <w:t>校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參考（</w:t>
                              </w:r>
                              <w:proofErr w:type="spellStart"/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i</w:t>
                              </w:r>
                              <w:proofErr w:type="spellEnd"/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）學</w:t>
                              </w:r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校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自</w:t>
                              </w:r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評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報告</w:t>
                              </w:r>
                              <w:r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（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ii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）學</w:t>
                              </w:r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校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發展計劃</w:t>
                              </w:r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及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（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ii</w:t>
                              </w:r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i</w:t>
                              </w:r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）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學</w:t>
                              </w:r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校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周年計劃，</w:t>
                              </w:r>
                              <w:r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並與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家長協作</w:t>
                              </w:r>
                              <w:r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，</w:t>
                              </w:r>
                              <w:r w:rsidRPr="000649F4">
                                <w:rPr>
                                  <w:rFonts w:ascii="Times New Roman" w:hAnsi="Times New Roman" w:cs="Times New Roman"/>
                                </w:rPr>
                                <w:t>以辨識</w:t>
                              </w:r>
                              <w:r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及</w:t>
                              </w:r>
                              <w:r w:rsidR="002A3A3C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回應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學</w:t>
                              </w:r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生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的發展及學</w:t>
                              </w:r>
                              <w:r w:rsidR="00D656C5" w:rsidRPr="000649F4">
                                <w:rPr>
                                  <w:rFonts w:ascii="Times New Roman" w:hAnsi="Times New Roman" w:cs="Times New Roman"/>
                                </w:rPr>
                                <w:t>習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需要（</w:t>
                              </w:r>
                              <w:proofErr w:type="gramStart"/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註</w:t>
                              </w:r>
                              <w:proofErr w:type="gramEnd"/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A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  <w:color w:val="0000CC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8662" y="888855"/>
                            <a:ext cx="2569491" cy="45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DCDB4" w14:textId="52767737" w:rsidR="00D656C5" w:rsidRPr="00346872" w:rsidRDefault="00D656C5" w:rsidP="00346872">
                              <w:pPr>
                                <w:spacing w:line="280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通過不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同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渠道，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如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日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常</w:t>
                              </w:r>
                              <w:r w:rsidR="002A3A3C">
                                <w:rPr>
                                  <w:rFonts w:ascii="Times New Roman" w:hAnsi="Times New Roman" w:cs="Times New Roman" w:hint="eastAsia"/>
                                </w:rPr>
                                <w:t>溝通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及問卷調查，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蒐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集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家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長的意見（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註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7696" y="1781299"/>
                            <a:ext cx="2569209" cy="278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476D3" w14:textId="3351F6C2" w:rsidR="00D656C5" w:rsidRPr="00346872" w:rsidRDefault="00D656C5" w:rsidP="00346872">
                              <w:pPr>
                                <w:spacing w:line="280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分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析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家長的需要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文字方塊 3"/>
                        <wps:cNvSpPr txBox="1">
                          <a:spLocks noChangeArrowheads="1"/>
                        </wps:cNvSpPr>
                        <wps:spPr bwMode="auto">
                          <a:xfrm>
                            <a:off x="2113808" y="2470067"/>
                            <a:ext cx="2574290" cy="4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1F0ED" w14:textId="77777777" w:rsidR="00D656C5" w:rsidRDefault="00D656C5" w:rsidP="00346872">
                              <w:pPr>
                                <w:spacing w:line="280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擬定年度家長教育工作的</w:t>
                              </w:r>
                            </w:p>
                            <w:p w14:paraId="6393E4F9" w14:textId="0FA4C384" w:rsidR="00D656C5" w:rsidRPr="00346872" w:rsidRDefault="000403EF" w:rsidP="00346872">
                              <w:pPr>
                                <w:spacing w:line="280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焦點</w:t>
                              </w:r>
                              <w:r w:rsidR="00D656C5">
                                <w:rPr>
                                  <w:rFonts w:ascii="Times New Roman" w:hAnsi="Times New Roman" w:cs="Times New Roman" w:hint="eastAsia"/>
                                </w:rPr>
                                <w:t>和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訂定</w:t>
                              </w:r>
                              <w:r w:rsidR="00D656C5">
                                <w:rPr>
                                  <w:rFonts w:ascii="Times New Roman" w:hAnsi="Times New Roman" w:cs="Times New Roman" w:hint="eastAsia"/>
                                </w:rPr>
                                <w:t>優次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字方塊 4"/>
                        <wps:cNvSpPr txBox="1">
                          <a:spLocks noChangeArrowheads="1"/>
                        </wps:cNvSpPr>
                        <wps:spPr bwMode="auto">
                          <a:xfrm>
                            <a:off x="2125601" y="3384251"/>
                            <a:ext cx="2574290" cy="480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ED984" w14:textId="7BB592B4" w:rsidR="00D656C5" w:rsidRDefault="0066167A" w:rsidP="00346872">
                              <w:pPr>
                                <w:spacing w:line="280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制</w:t>
                              </w:r>
                              <w:r w:rsidR="00D656C5">
                                <w:rPr>
                                  <w:rFonts w:ascii="Times New Roman" w:hAnsi="Times New Roman" w:cs="Times New Roman" w:hint="eastAsia"/>
                                </w:rPr>
                                <w:t>定家長教</w:t>
                              </w:r>
                              <w:r w:rsidR="00D656C5">
                                <w:rPr>
                                  <w:rFonts w:ascii="Times New Roman" w:hAnsi="Times New Roman" w:cs="Times New Roman"/>
                                </w:rPr>
                                <w:t>育</w:t>
                              </w:r>
                              <w:r w:rsidR="00D656C5">
                                <w:rPr>
                                  <w:rFonts w:ascii="Times New Roman" w:hAnsi="Times New Roman" w:cs="Times New Roman" w:hint="eastAsia"/>
                                </w:rPr>
                                <w:t>工作的</w:t>
                              </w:r>
                            </w:p>
                            <w:p w14:paraId="6A35ED50" w14:textId="6B5B39A2" w:rsidR="00D656C5" w:rsidRPr="00346872" w:rsidRDefault="00D656C5" w:rsidP="00346872">
                              <w:pPr>
                                <w:spacing w:line="280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策略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和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成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功準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2113662" y="4322712"/>
                            <a:ext cx="2574290" cy="448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268FC" w14:textId="29B126DA" w:rsidR="00D656C5" w:rsidRPr="00346872" w:rsidRDefault="006E01E3" w:rsidP="00346872">
                              <w:pPr>
                                <w:spacing w:line="280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舉辦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和</w:t>
                              </w:r>
                              <w:r w:rsidR="000A69E6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推行</w:t>
                              </w:r>
                              <w:r w:rsidR="00D656C5"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家長教育</w:t>
                              </w:r>
                              <w:r w:rsidRPr="000649F4">
                                <w:rPr>
                                  <w:rFonts w:ascii="Times New Roman" w:hAnsi="Times New Roman" w:cs="Times New Roman" w:hint="eastAsia"/>
                                </w:rPr>
                                <w:t>課程和活動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125667" y="5181600"/>
                            <a:ext cx="2574290" cy="379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A6B42" w14:textId="13EE11F2" w:rsidR="00D656C5" w:rsidRPr="00346872" w:rsidRDefault="00D656C5" w:rsidP="00346872">
                              <w:pPr>
                                <w:spacing w:line="280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檢討課程和活動的成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直線單箭頭接點 7"/>
                        <wps:cNvCnPr/>
                        <wps:spPr>
                          <a:xfrm>
                            <a:off x="1838325" y="1400175"/>
                            <a:ext cx="1213515" cy="3572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 flipH="1">
                            <a:off x="3681209" y="1345478"/>
                            <a:ext cx="662191" cy="4113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/>
                        <wps:spPr>
                          <a:xfrm>
                            <a:off x="1009403" y="1935678"/>
                            <a:ext cx="35626" cy="34319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接點 14"/>
                        <wps:cNvCnPr/>
                        <wps:spPr>
                          <a:xfrm>
                            <a:off x="1045029" y="5379522"/>
                            <a:ext cx="1080721" cy="11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223E2" id="群組 16" o:spid="_x0000_s1026" style="position:absolute;left:0;text-align:left;margin-left:19.25pt;margin-top:7.7pt;width:470.75pt;height:408.3pt;z-index:251680768;mso-position-horizontal-relative:margin;mso-width-relative:margin;mso-height-relative:margin" coordorigin="-10,3750" coordsize="59792,5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-10;top:3750;width:25691;height:1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14:paraId="7AC11594" w14:textId="68D203D0" w:rsidR="00D656C5" w:rsidRPr="00780207" w:rsidRDefault="0066167A" w:rsidP="008C2940">
                        <w:pPr>
                          <w:spacing w:line="280" w:lineRule="exac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649F4">
                          <w:rPr>
                            <w:rFonts w:ascii="Times New Roman" w:hAnsi="Times New Roman" w:cs="Times New Roman" w:hint="eastAsia"/>
                          </w:rPr>
                          <w:t>學</w:t>
                        </w:r>
                        <w:r w:rsidRPr="000649F4">
                          <w:rPr>
                            <w:rFonts w:ascii="Times New Roman" w:hAnsi="Times New Roman" w:cs="Times New Roman"/>
                          </w:rPr>
                          <w:t>校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參考（</w:t>
                        </w:r>
                        <w:proofErr w:type="spellStart"/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i</w:t>
                        </w:r>
                        <w:proofErr w:type="spellEnd"/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）學</w:t>
                        </w:r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校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自</w:t>
                        </w:r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評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報告</w:t>
                        </w:r>
                        <w:r w:rsidRPr="000649F4"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（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ii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）學</w:t>
                        </w:r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校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發展計劃</w:t>
                        </w:r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及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（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ii</w:t>
                        </w:r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i</w:t>
                        </w:r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）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學</w:t>
                        </w:r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校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周年計劃，</w:t>
                        </w:r>
                        <w:r w:rsidRPr="000649F4">
                          <w:rPr>
                            <w:rFonts w:ascii="Times New Roman" w:hAnsi="Times New Roman" w:cs="Times New Roman" w:hint="eastAsia"/>
                          </w:rPr>
                          <w:t>並與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家長協作</w:t>
                        </w:r>
                        <w:r w:rsidRPr="000649F4">
                          <w:rPr>
                            <w:rFonts w:ascii="Times New Roman" w:hAnsi="Times New Roman" w:cs="Times New Roman" w:hint="eastAsia"/>
                          </w:rPr>
                          <w:t>，</w:t>
                        </w:r>
                        <w:r w:rsidRPr="000649F4">
                          <w:rPr>
                            <w:rFonts w:ascii="Times New Roman" w:hAnsi="Times New Roman" w:cs="Times New Roman"/>
                          </w:rPr>
                          <w:t>以辨識</w:t>
                        </w:r>
                        <w:r w:rsidRPr="000649F4">
                          <w:rPr>
                            <w:rFonts w:ascii="Times New Roman" w:hAnsi="Times New Roman" w:cs="Times New Roman" w:hint="eastAsia"/>
                          </w:rPr>
                          <w:t>及</w:t>
                        </w:r>
                        <w:r w:rsidR="002A3A3C" w:rsidRPr="000649F4">
                          <w:rPr>
                            <w:rFonts w:ascii="Times New Roman" w:hAnsi="Times New Roman" w:cs="Times New Roman" w:hint="eastAsia"/>
                          </w:rPr>
                          <w:t>回應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學</w:t>
                        </w:r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生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的發展及學</w:t>
                        </w:r>
                        <w:r w:rsidR="00D656C5" w:rsidRPr="000649F4">
                          <w:rPr>
                            <w:rFonts w:ascii="Times New Roman" w:hAnsi="Times New Roman" w:cs="Times New Roman"/>
                          </w:rPr>
                          <w:t>習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需要（</w:t>
                        </w:r>
                        <w:proofErr w:type="gramStart"/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註</w:t>
                        </w:r>
                        <w:proofErr w:type="gramEnd"/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A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  <w:color w:val="0000CC"/>
                          </w:rPr>
                          <w:t>）</w:t>
                        </w:r>
                      </w:p>
                    </w:txbxContent>
                  </v:textbox>
                </v:shape>
                <v:shape id="文字方塊 2" o:spid="_x0000_s1028" type="#_x0000_t202" style="position:absolute;left:34086;top:8888;width:25695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<v:textbox style="mso-fit-shape-to-text:t">
                    <w:txbxContent>
                      <w:p w14:paraId="491DCDB4" w14:textId="52767737" w:rsidR="00D656C5" w:rsidRPr="00346872" w:rsidRDefault="00D656C5" w:rsidP="00346872">
                        <w:pPr>
                          <w:spacing w:line="280" w:lineRule="exac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通過不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同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渠道，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如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日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常</w:t>
                        </w:r>
                        <w:r w:rsidR="002A3A3C">
                          <w:rPr>
                            <w:rFonts w:ascii="Times New Roman" w:hAnsi="Times New Roman" w:cs="Times New Roman" w:hint="eastAsia"/>
                          </w:rPr>
                          <w:t>溝通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及問卷調查，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蒐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集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家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長的意見（</w:t>
                        </w:r>
                        <w:proofErr w:type="gramStart"/>
                        <w:r>
                          <w:rPr>
                            <w:rFonts w:ascii="Times New Roman" w:hAnsi="Times New Roman" w:cs="Times New Roman" w:hint="eastAsia"/>
                          </w:rPr>
                          <w:t>註</w:t>
                        </w:r>
                        <w:proofErr w:type="gramEnd"/>
                        <w:r>
                          <w:rPr>
                            <w:rFonts w:ascii="Times New Roman" w:hAnsi="Times New Roman" w:cs="Times New Roman" w:hint="eastAsia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）</w:t>
                        </w:r>
                      </w:p>
                    </w:txbxContent>
                  </v:textbox>
                </v:shape>
                <v:shape id="文字方塊 2" o:spid="_x0000_s1029" type="#_x0000_t202" style="position:absolute;left:20776;top:17812;width:25693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3C1476D3" w14:textId="3351F6C2" w:rsidR="00D656C5" w:rsidRPr="00346872" w:rsidRDefault="00D656C5" w:rsidP="00346872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分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析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家長的需要</w:t>
                        </w:r>
                      </w:p>
                    </w:txbxContent>
                  </v:textbox>
                </v:shape>
                <v:shape id="文字方塊 3" o:spid="_x0000_s1030" type="#_x0000_t202" style="position:absolute;left:21138;top:24700;width:25742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1E1F0ED" w14:textId="77777777" w:rsidR="00D656C5" w:rsidRDefault="00D656C5" w:rsidP="00346872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擬定年度家長教育工作的</w:t>
                        </w:r>
                      </w:p>
                      <w:p w14:paraId="6393E4F9" w14:textId="0FA4C384" w:rsidR="00D656C5" w:rsidRPr="00346872" w:rsidRDefault="000403EF" w:rsidP="00346872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焦點</w:t>
                        </w:r>
                        <w:r w:rsidR="00D656C5">
                          <w:rPr>
                            <w:rFonts w:ascii="Times New Roman" w:hAnsi="Times New Roman" w:cs="Times New Roman" w:hint="eastAsia"/>
                          </w:rPr>
                          <w:t>和</w:t>
                        </w:r>
                        <w:proofErr w:type="gramStart"/>
                        <w:r>
                          <w:rPr>
                            <w:rFonts w:ascii="Times New Roman" w:hAnsi="Times New Roman" w:cs="Times New Roman" w:hint="eastAsia"/>
                          </w:rPr>
                          <w:t>訂定</w:t>
                        </w:r>
                        <w:r w:rsidR="00D656C5">
                          <w:rPr>
                            <w:rFonts w:ascii="Times New Roman" w:hAnsi="Times New Roman" w:cs="Times New Roman" w:hint="eastAsia"/>
                          </w:rPr>
                          <w:t>優次</w:t>
                        </w:r>
                        <w:proofErr w:type="gramEnd"/>
                      </w:p>
                    </w:txbxContent>
                  </v:textbox>
                </v:shape>
                <v:shape id="文字方塊 4" o:spid="_x0000_s1031" type="#_x0000_t202" style="position:absolute;left:21256;top:33842;width:25742;height:4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25BED984" w14:textId="7BB592B4" w:rsidR="00D656C5" w:rsidRDefault="0066167A" w:rsidP="00346872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649F4">
                          <w:rPr>
                            <w:rFonts w:ascii="Times New Roman" w:hAnsi="Times New Roman" w:cs="Times New Roman" w:hint="eastAsia"/>
                          </w:rPr>
                          <w:t>制</w:t>
                        </w:r>
                        <w:r w:rsidR="00D656C5">
                          <w:rPr>
                            <w:rFonts w:ascii="Times New Roman" w:hAnsi="Times New Roman" w:cs="Times New Roman" w:hint="eastAsia"/>
                          </w:rPr>
                          <w:t>定家長教</w:t>
                        </w:r>
                        <w:r w:rsidR="00D656C5">
                          <w:rPr>
                            <w:rFonts w:ascii="Times New Roman" w:hAnsi="Times New Roman" w:cs="Times New Roman"/>
                          </w:rPr>
                          <w:t>育</w:t>
                        </w:r>
                        <w:r w:rsidR="00D656C5">
                          <w:rPr>
                            <w:rFonts w:ascii="Times New Roman" w:hAnsi="Times New Roman" w:cs="Times New Roman" w:hint="eastAsia"/>
                          </w:rPr>
                          <w:t>工作的</w:t>
                        </w:r>
                      </w:p>
                      <w:p w14:paraId="6A35ED50" w14:textId="6B5B39A2" w:rsidR="00D656C5" w:rsidRPr="00346872" w:rsidRDefault="00D656C5" w:rsidP="00346872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策略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和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成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功準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則</w:t>
                        </w:r>
                      </w:p>
                    </w:txbxContent>
                  </v:textbox>
                </v:shape>
                <v:shape id="文字方塊 5" o:spid="_x0000_s1032" type="#_x0000_t202" style="position:absolute;left:21136;top:43227;width:25743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C8268FC" w14:textId="29B126DA" w:rsidR="00D656C5" w:rsidRPr="00346872" w:rsidRDefault="006E01E3" w:rsidP="00346872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649F4">
                          <w:rPr>
                            <w:rFonts w:ascii="Times New Roman" w:hAnsi="Times New Roman" w:cs="Times New Roman" w:hint="eastAsia"/>
                          </w:rPr>
                          <w:t>舉辦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和</w:t>
                        </w:r>
                        <w:r w:rsidR="000A69E6" w:rsidRPr="000649F4">
                          <w:rPr>
                            <w:rFonts w:ascii="Times New Roman" w:hAnsi="Times New Roman" w:cs="Times New Roman" w:hint="eastAsia"/>
                          </w:rPr>
                          <w:t>推行</w:t>
                        </w:r>
                        <w:r w:rsidR="00D656C5" w:rsidRPr="000649F4">
                          <w:rPr>
                            <w:rFonts w:ascii="Times New Roman" w:hAnsi="Times New Roman" w:cs="Times New Roman" w:hint="eastAsia"/>
                          </w:rPr>
                          <w:t>家長教育</w:t>
                        </w:r>
                        <w:r w:rsidRPr="000649F4">
                          <w:rPr>
                            <w:rFonts w:ascii="Times New Roman" w:hAnsi="Times New Roman" w:cs="Times New Roman" w:hint="eastAsia"/>
                          </w:rPr>
                          <w:t>課程和活動</w:t>
                        </w:r>
                      </w:p>
                    </w:txbxContent>
                  </v:textbox>
                </v:shape>
                <v:shape id="文字方塊 6" o:spid="_x0000_s1033" type="#_x0000_t202" style="position:absolute;left:21256;top:51816;width:25743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F5A6B42" w14:textId="13EE11F2" w:rsidR="00D656C5" w:rsidRPr="00346872" w:rsidRDefault="00D656C5" w:rsidP="00346872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檢討課程和活動的成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效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" o:spid="_x0000_s1034" type="#_x0000_t32" style="position:absolute;left:18383;top:14001;width:12135;height:3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" strokecolor="black [3213]" strokeweight=".5pt">
                  <v:stroke endarrow="block" joinstyle="miter"/>
                </v:shape>
                <v:shape id="直線單箭頭接點 8" o:spid="_x0000_s1035" type="#_x0000_t32" style="position:absolute;left:36812;top:13454;width:6622;height:41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" strokecolor="black [3213]" strokeweight=".5pt">
                  <v:stroke endarrow="block" joinstyle="miter"/>
                </v:shape>
                <v:line id="直線接點 13" o:spid="_x0000_s1036" style="position:absolute;visibility:visible;mso-wrap-style:square" from="10094,19356" to="10450,5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  <v:line id="直線接點 14" o:spid="_x0000_s1037" style="position:absolute;visibility:visible;mso-wrap-style:square" from="10450,53795" to="21257,5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36C66D7" w14:textId="6E5A7A7E" w:rsidR="00932873" w:rsidRPr="000649F4" w:rsidRDefault="00932873" w:rsidP="002E1E7C">
      <w:pPr>
        <w:jc w:val="both"/>
        <w:rPr>
          <w:rFonts w:ascii="Times New Roman" w:eastAsia="新細明體" w:hAnsi="Times New Roman" w:cs="Times New Roman"/>
        </w:rPr>
      </w:pPr>
    </w:p>
    <w:p w14:paraId="20B231A1" w14:textId="670B5402" w:rsidR="00932873" w:rsidRPr="000649F4" w:rsidRDefault="00932873" w:rsidP="002E1E7C">
      <w:pPr>
        <w:jc w:val="both"/>
        <w:rPr>
          <w:rFonts w:ascii="Times New Roman" w:eastAsia="新細明體" w:hAnsi="Times New Roman" w:cs="Times New Roman"/>
        </w:rPr>
      </w:pPr>
    </w:p>
    <w:p w14:paraId="6F26BA23" w14:textId="770F460D" w:rsidR="00932873" w:rsidRPr="000649F4" w:rsidRDefault="00932873" w:rsidP="002E1E7C">
      <w:pPr>
        <w:jc w:val="both"/>
        <w:rPr>
          <w:rFonts w:ascii="Times New Roman" w:eastAsia="新細明體" w:hAnsi="Times New Roman" w:cs="Times New Roman"/>
        </w:rPr>
      </w:pPr>
    </w:p>
    <w:p w14:paraId="3BBFC9F3" w14:textId="17133FB8" w:rsidR="00932873" w:rsidRPr="000649F4" w:rsidRDefault="00932873" w:rsidP="002E1E7C">
      <w:pPr>
        <w:jc w:val="both"/>
        <w:rPr>
          <w:rFonts w:ascii="Times New Roman" w:eastAsia="新細明體" w:hAnsi="Times New Roman" w:cs="Times New Roman"/>
        </w:rPr>
      </w:pPr>
    </w:p>
    <w:p w14:paraId="47B34538" w14:textId="6F56623A" w:rsidR="00932873" w:rsidRPr="000649F4" w:rsidRDefault="00932873" w:rsidP="002E1E7C">
      <w:pPr>
        <w:jc w:val="both"/>
        <w:rPr>
          <w:rFonts w:ascii="Times New Roman" w:eastAsia="新細明體" w:hAnsi="Times New Roman" w:cs="Times New Roman"/>
        </w:rPr>
      </w:pPr>
    </w:p>
    <w:p w14:paraId="43735C4C" w14:textId="17BF20F6" w:rsidR="00932873" w:rsidRPr="000649F4" w:rsidRDefault="00932873" w:rsidP="002E1E7C">
      <w:pPr>
        <w:jc w:val="both"/>
        <w:rPr>
          <w:rFonts w:ascii="Times New Roman" w:eastAsia="新細明體" w:hAnsi="Times New Roman" w:cs="Times New Roman"/>
        </w:rPr>
      </w:pPr>
    </w:p>
    <w:p w14:paraId="3BA8991D" w14:textId="35712A38" w:rsidR="00346872" w:rsidRPr="000649F4" w:rsidRDefault="00534D24" w:rsidP="002E1E7C">
      <w:pPr>
        <w:jc w:val="both"/>
        <w:rPr>
          <w:rFonts w:ascii="Times New Roman" w:eastAsia="新細明體" w:hAnsi="Times New Roman" w:cs="Times New Roman"/>
        </w:rPr>
      </w:pPr>
      <w:r w:rsidRPr="00534D24">
        <w:rPr>
          <w:rFonts w:ascii="Times New Roman" w:eastAsia="新細明體" w:hAns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14D9F" wp14:editId="01911B1F">
                <wp:simplePos x="0" y="0"/>
                <wp:positionH relativeFrom="column">
                  <wp:posOffset>3589020</wp:posOffset>
                </wp:positionH>
                <wp:positionV relativeFrom="paragraph">
                  <wp:posOffset>2891790</wp:posOffset>
                </wp:positionV>
                <wp:extent cx="0" cy="412115"/>
                <wp:effectExtent l="76200" t="0" r="57150" b="6413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37093" id="直線單箭頭接點 20" o:spid="_x0000_s1026" type="#_x0000_t32" style="position:absolute;margin-left:282.6pt;margin-top:227.7pt;width:0;height:32.4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534D24">
        <w:rPr>
          <w:rFonts w:ascii="Times New Roman" w:eastAsia="新細明體" w:hAnsi="Times New Roman" w:cs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DF8AC0" wp14:editId="221E5AE0">
                <wp:simplePos x="0" y="0"/>
                <wp:positionH relativeFrom="column">
                  <wp:posOffset>1247140</wp:posOffset>
                </wp:positionH>
                <wp:positionV relativeFrom="paragraph">
                  <wp:posOffset>55880</wp:posOffset>
                </wp:positionV>
                <wp:extent cx="1068070" cy="0"/>
                <wp:effectExtent l="0" t="76200" r="17780" b="952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070" cy="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71906" id="直線單箭頭接點 21" o:spid="_x0000_s1026" type="#_x0000_t32" style="position:absolute;margin-left:98.2pt;margin-top:4.4pt;width:84.1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534D24">
        <w:rPr>
          <w:rFonts w:ascii="Times New Roman" w:eastAsia="新細明體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52E55A" wp14:editId="54537E3A">
                <wp:simplePos x="0" y="0"/>
                <wp:positionH relativeFrom="column">
                  <wp:posOffset>3590925</wp:posOffset>
                </wp:positionH>
                <wp:positionV relativeFrom="paragraph">
                  <wp:posOffset>1987550</wp:posOffset>
                </wp:positionV>
                <wp:extent cx="0" cy="454025"/>
                <wp:effectExtent l="76200" t="0" r="57150" b="6032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95A6" id="直線單箭頭接點 19" o:spid="_x0000_s1026" type="#_x0000_t32" style="position:absolute;margin-left:282.75pt;margin-top:156.5pt;width:0;height:35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534D24">
        <w:rPr>
          <w:rFonts w:ascii="Times New Roman" w:eastAsia="新細明體" w:hAnsi="Times New Roman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946A0A" wp14:editId="1E2D8BA8">
                <wp:simplePos x="0" y="0"/>
                <wp:positionH relativeFrom="column">
                  <wp:posOffset>3599815</wp:posOffset>
                </wp:positionH>
                <wp:positionV relativeFrom="paragraph">
                  <wp:posOffset>182245</wp:posOffset>
                </wp:positionV>
                <wp:extent cx="1270" cy="412115"/>
                <wp:effectExtent l="76200" t="0" r="74930" b="6413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12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DDC8" id="直線單箭頭接點 17" o:spid="_x0000_s1026" type="#_x0000_t32" style="position:absolute;margin-left:283.45pt;margin-top:14.35pt;width:.1pt;height:32.45pt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534D24">
        <w:rPr>
          <w:rFonts w:ascii="Times New Roman" w:eastAsia="新細明體" w:hAns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56B476" wp14:editId="39A2308E">
                <wp:simplePos x="0" y="0"/>
                <wp:positionH relativeFrom="column">
                  <wp:posOffset>3596005</wp:posOffset>
                </wp:positionH>
                <wp:positionV relativeFrom="paragraph">
                  <wp:posOffset>1054100</wp:posOffset>
                </wp:positionV>
                <wp:extent cx="0" cy="454025"/>
                <wp:effectExtent l="76200" t="0" r="57150" b="6032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511B" id="直線單箭頭接點 18" o:spid="_x0000_s1026" type="#_x0000_t32" style="position:absolute;margin-left:283.15pt;margin-top:83pt;width:0;height:35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4E06CEA4" w14:textId="56D5BF8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76325300" w14:textId="58F9695E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  <w:bookmarkStart w:id="0" w:name="_GoBack"/>
    </w:p>
    <w:bookmarkEnd w:id="0"/>
    <w:p w14:paraId="03A716A6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3C1C844B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2D0C0E9C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42993696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0ACFF003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66375C8F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74E6C000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5360A8F9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3E3F44BB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1C3C7F78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57F2E7A6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1CADA8F8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4D37E784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74B9A058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104957AB" w14:textId="77777777" w:rsidR="00346872" w:rsidRPr="000649F4" w:rsidRDefault="00346872" w:rsidP="002E1E7C">
      <w:pPr>
        <w:jc w:val="both"/>
        <w:rPr>
          <w:rFonts w:ascii="Times New Roman" w:eastAsia="新細明體" w:hAnsi="Times New Roman" w:cs="Times New Roman"/>
        </w:rPr>
      </w:pPr>
    </w:p>
    <w:p w14:paraId="68B4ECCC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7FED385B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4A97EAA0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4110E7CC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4099579F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55C358C9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4231F1AF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1111982D" w14:textId="545E8CD8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4A4E228B" w14:textId="77777777" w:rsidR="002F0A71" w:rsidRPr="000649F4" w:rsidRDefault="002F0A71" w:rsidP="002E1E7C">
      <w:pPr>
        <w:jc w:val="both"/>
        <w:rPr>
          <w:rFonts w:ascii="Times New Roman" w:eastAsia="新細明體" w:hAnsi="Times New Roman" w:cs="Times New Roman"/>
        </w:rPr>
      </w:pPr>
    </w:p>
    <w:p w14:paraId="6B07A267" w14:textId="263266DF" w:rsidR="006D58C6" w:rsidRPr="000649F4" w:rsidRDefault="00E064B3" w:rsidP="002E1E7C">
      <w:pPr>
        <w:jc w:val="both"/>
        <w:rPr>
          <w:rFonts w:ascii="Times New Roman" w:eastAsia="新細明體" w:hAnsi="Times New Roman" w:cs="Times New Roman"/>
        </w:rPr>
      </w:pPr>
      <w:proofErr w:type="gramStart"/>
      <w:r w:rsidRPr="000649F4">
        <w:rPr>
          <w:rFonts w:ascii="Times New Roman" w:eastAsia="新細明體" w:hAnsi="Times New Roman" w:cs="Times New Roman" w:hint="eastAsia"/>
          <w:b/>
          <w:lang w:eastAsia="zh-HK"/>
        </w:rPr>
        <w:lastRenderedPageBreak/>
        <w:t>註</w:t>
      </w:r>
      <w:proofErr w:type="gramEnd"/>
      <w:r w:rsidR="008D5114" w:rsidRPr="000649F4">
        <w:rPr>
          <w:rFonts w:ascii="Times New Roman" w:eastAsia="新細明體" w:hAnsi="Times New Roman" w:cs="Times New Roman"/>
          <w:b/>
        </w:rPr>
        <w:t>A</w:t>
      </w:r>
      <w:r w:rsidR="003D61B3" w:rsidRPr="000649F4">
        <w:rPr>
          <w:rFonts w:ascii="Times New Roman" w:eastAsia="新細明體" w:hAnsi="Times New Roman" w:cs="Times New Roman" w:hint="eastAsia"/>
          <w:b/>
          <w:lang w:eastAsia="zh-HK"/>
        </w:rPr>
        <w:t>：</w:t>
      </w:r>
    </w:p>
    <w:p w14:paraId="1EEE4221" w14:textId="353D4F0B" w:rsidR="00F106EE" w:rsidRPr="000649F4" w:rsidRDefault="00EB63B1" w:rsidP="002E1E7C">
      <w:pPr>
        <w:jc w:val="both"/>
        <w:rPr>
          <w:rFonts w:ascii="Times New Roman" w:eastAsia="新細明體" w:hAnsi="Times New Roman" w:cs="Times New Roman"/>
          <w:lang w:eastAsia="zh-HK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學校可</w:t>
      </w:r>
      <w:r w:rsidR="004611DE" w:rsidRPr="000649F4">
        <w:rPr>
          <w:rFonts w:ascii="Times New Roman" w:eastAsia="新細明體" w:hAnsi="Times New Roman" w:cs="Times New Roman" w:hint="eastAsia"/>
          <w:lang w:eastAsia="zh-HK"/>
        </w:rPr>
        <w:t>與家長協作，</w:t>
      </w:r>
      <w:r w:rsidR="0025157D" w:rsidRPr="000649F4">
        <w:rPr>
          <w:rFonts w:ascii="Times New Roman" w:eastAsia="新細明體" w:hAnsi="Times New Roman" w:cs="Times New Roman" w:hint="eastAsia"/>
          <w:lang w:eastAsia="zh-HK"/>
        </w:rPr>
        <w:t>參</w:t>
      </w:r>
      <w:r w:rsidRPr="000649F4">
        <w:rPr>
          <w:rFonts w:ascii="Times New Roman" w:eastAsia="新細明體" w:hAnsi="Times New Roman" w:cs="Times New Roman" w:hint="eastAsia"/>
          <w:lang w:eastAsia="zh-HK"/>
        </w:rPr>
        <w:t>考以下導引問題</w:t>
      </w:r>
      <w:r w:rsidR="00981412" w:rsidRPr="000649F4">
        <w:rPr>
          <w:rFonts w:ascii="Times New Roman" w:eastAsia="新細明體" w:hAnsi="Times New Roman" w:cs="Times New Roman" w:hint="eastAsia"/>
        </w:rPr>
        <w:t>（</w:t>
      </w:r>
      <w:r w:rsidR="00981412" w:rsidRPr="000649F4">
        <w:t>當中並</w:t>
      </w:r>
      <w:r w:rsidR="00981412" w:rsidRPr="000649F4">
        <w:rPr>
          <w:rFonts w:hint="eastAsia"/>
          <w:lang w:eastAsia="zh-HK"/>
        </w:rPr>
        <w:t>未涵蓋所有導引問題</w:t>
      </w:r>
      <w:r w:rsidR="00981412" w:rsidRPr="000649F4">
        <w:rPr>
          <w:rFonts w:ascii="Times New Roman" w:eastAsia="新細明體" w:hAnsi="Times New Roman" w:cs="Times New Roman" w:hint="eastAsia"/>
        </w:rPr>
        <w:t>）</w:t>
      </w:r>
      <w:r w:rsidR="008C2940" w:rsidRPr="000649F4">
        <w:rPr>
          <w:rFonts w:ascii="Times New Roman" w:eastAsia="新細明體" w:hAnsi="Times New Roman" w:cs="Times New Roman" w:hint="eastAsia"/>
          <w:lang w:eastAsia="zh-HK"/>
        </w:rPr>
        <w:t>，</w:t>
      </w:r>
      <w:r w:rsidR="004611DE" w:rsidRPr="000649F4">
        <w:rPr>
          <w:rFonts w:ascii="Times New Roman" w:eastAsia="新細明體" w:hAnsi="Times New Roman" w:cs="Times New Roman" w:hint="eastAsia"/>
          <w:lang w:eastAsia="zh-HK"/>
        </w:rPr>
        <w:t>以</w:t>
      </w:r>
      <w:r w:rsidR="008C2940" w:rsidRPr="000649F4">
        <w:rPr>
          <w:rFonts w:ascii="Times New Roman" w:eastAsia="新細明體" w:hAnsi="Times New Roman" w:cs="Times New Roman" w:hint="eastAsia"/>
          <w:lang w:eastAsia="zh-HK"/>
        </w:rPr>
        <w:t>辨識</w:t>
      </w:r>
      <w:r w:rsidR="004611DE" w:rsidRPr="000649F4">
        <w:rPr>
          <w:rFonts w:ascii="Times New Roman" w:eastAsia="新細明體" w:hAnsi="Times New Roman" w:cs="Times New Roman" w:hint="eastAsia"/>
          <w:lang w:eastAsia="zh-HK"/>
        </w:rPr>
        <w:t>及</w:t>
      </w:r>
      <w:r w:rsidR="0002574F" w:rsidRPr="000649F4">
        <w:rPr>
          <w:rFonts w:ascii="Times New Roman" w:eastAsia="新細明體" w:hAnsi="Times New Roman" w:cs="Times New Roman" w:hint="eastAsia"/>
          <w:lang w:eastAsia="zh-HK"/>
        </w:rPr>
        <w:t>回應</w:t>
      </w:r>
      <w:r w:rsidR="008C2940" w:rsidRPr="000649F4">
        <w:rPr>
          <w:rFonts w:ascii="Times New Roman" w:eastAsia="新細明體" w:hAnsi="Times New Roman" w:cs="Times New Roman" w:hint="eastAsia"/>
          <w:lang w:eastAsia="zh-HK"/>
        </w:rPr>
        <w:t>學生的需要</w:t>
      </w:r>
      <w:r w:rsidR="00C0083F" w:rsidRPr="000649F4">
        <w:rPr>
          <w:rFonts w:ascii="Times New Roman" w:eastAsia="新細明體" w:hAnsi="Times New Roman" w:cs="Times New Roman" w:hint="eastAsia"/>
          <w:lang w:eastAsia="zh-HK"/>
        </w:rPr>
        <w:t>：</w:t>
      </w:r>
    </w:p>
    <w:p w14:paraId="00694086" w14:textId="0D3BFFD8" w:rsidR="00F106EE" w:rsidRPr="000649F4" w:rsidRDefault="00C0083F" w:rsidP="002E1E7C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我校學生是否在知識、技能和態度方面</w:t>
      </w:r>
      <w:r w:rsidR="00CF7997">
        <w:rPr>
          <w:rFonts w:ascii="Times New Roman" w:eastAsia="新細明體" w:hAnsi="Times New Roman" w:cs="Times New Roman" w:hint="eastAsia"/>
          <w:lang w:eastAsia="zh-HK"/>
        </w:rPr>
        <w:t>已</w:t>
      </w:r>
      <w:r w:rsidRPr="000649F4">
        <w:rPr>
          <w:rFonts w:ascii="Times New Roman" w:eastAsia="新細明體" w:hAnsi="Times New Roman" w:cs="Times New Roman" w:hint="eastAsia"/>
          <w:lang w:eastAsia="zh-HK"/>
        </w:rPr>
        <w:t>作好準備應對</w:t>
      </w:r>
      <w:r w:rsidR="007874BA" w:rsidRPr="000649F4">
        <w:rPr>
          <w:rFonts w:ascii="Times New Roman" w:eastAsia="新細明體" w:hAnsi="Times New Roman" w:cs="Times New Roman" w:hint="eastAsia"/>
          <w:lang w:eastAsia="zh-HK"/>
        </w:rPr>
        <w:t>各發展階段的需要</w:t>
      </w:r>
      <w:r w:rsidR="007874BA" w:rsidRPr="000649F4">
        <w:rPr>
          <w:rFonts w:ascii="Times New Roman" w:eastAsia="新細明體" w:hAnsi="Times New Roman" w:cs="Times New Roman" w:hint="eastAsia"/>
        </w:rPr>
        <w:t>（</w:t>
      </w:r>
      <w:r w:rsidR="007874BA" w:rsidRPr="000649F4">
        <w:rPr>
          <w:rFonts w:ascii="Times New Roman" w:eastAsia="新細明體" w:hAnsi="Times New Roman" w:cs="Times New Roman" w:hint="eastAsia"/>
          <w:lang w:eastAsia="zh-HK"/>
        </w:rPr>
        <w:t>如由幼稚園過</w:t>
      </w:r>
      <w:r w:rsidR="00AD7D3A" w:rsidRPr="000649F4">
        <w:rPr>
          <w:rFonts w:ascii="Times New Roman" w:eastAsia="新細明體" w:hAnsi="Times New Roman" w:cs="Times New Roman" w:hint="eastAsia"/>
          <w:lang w:eastAsia="zh-HK"/>
        </w:rPr>
        <w:t>渡</w:t>
      </w:r>
      <w:r w:rsidR="007874BA" w:rsidRPr="000649F4">
        <w:rPr>
          <w:rFonts w:ascii="Times New Roman" w:eastAsia="新細明體" w:hAnsi="Times New Roman" w:cs="Times New Roman" w:hint="eastAsia"/>
          <w:lang w:eastAsia="zh-HK"/>
        </w:rPr>
        <w:t>至小一、由初小過</w:t>
      </w:r>
      <w:r w:rsidR="00AD7D3A" w:rsidRPr="000649F4">
        <w:rPr>
          <w:rFonts w:ascii="Times New Roman" w:eastAsia="新細明體" w:hAnsi="Times New Roman" w:cs="Times New Roman" w:hint="eastAsia"/>
          <w:lang w:eastAsia="zh-HK"/>
        </w:rPr>
        <w:t>渡</w:t>
      </w:r>
      <w:r w:rsidR="007874BA" w:rsidRPr="000649F4">
        <w:rPr>
          <w:rFonts w:ascii="Times New Roman" w:eastAsia="新細明體" w:hAnsi="Times New Roman" w:cs="Times New Roman" w:hint="eastAsia"/>
          <w:lang w:eastAsia="zh-HK"/>
        </w:rPr>
        <w:t>至</w:t>
      </w:r>
      <w:r w:rsidR="00AD7D3A" w:rsidRPr="000649F4">
        <w:rPr>
          <w:rFonts w:ascii="Times New Roman" w:eastAsia="新細明體" w:hAnsi="Times New Roman" w:cs="Times New Roman" w:hint="eastAsia"/>
          <w:lang w:eastAsia="zh-HK"/>
        </w:rPr>
        <w:t>高小，</w:t>
      </w:r>
      <w:r w:rsidR="00CF7997">
        <w:rPr>
          <w:rFonts w:ascii="Times New Roman" w:eastAsia="新細明體" w:hAnsi="Times New Roman" w:cs="Times New Roman" w:hint="eastAsia"/>
          <w:lang w:eastAsia="zh-HK"/>
        </w:rPr>
        <w:t>以</w:t>
      </w:r>
      <w:r w:rsidR="00AD7D3A" w:rsidRPr="000649F4">
        <w:rPr>
          <w:rFonts w:ascii="Times New Roman" w:eastAsia="新細明體" w:hAnsi="Times New Roman" w:cs="Times New Roman" w:hint="eastAsia"/>
          <w:lang w:eastAsia="zh-HK"/>
        </w:rPr>
        <w:t>及由小學過渡至中學</w:t>
      </w:r>
      <w:r w:rsidR="007874BA" w:rsidRPr="000649F4">
        <w:rPr>
          <w:rFonts w:ascii="Times New Roman" w:eastAsia="新細明體" w:hAnsi="Times New Roman" w:cs="Times New Roman" w:hint="eastAsia"/>
        </w:rPr>
        <w:t>）</w:t>
      </w:r>
      <w:r w:rsidR="003F1FFE" w:rsidRPr="000649F4">
        <w:rPr>
          <w:rFonts w:ascii="Times New Roman" w:eastAsia="新細明體" w:hAnsi="Times New Roman" w:cs="Times New Roman" w:hint="eastAsia"/>
        </w:rPr>
        <w:t>？</w:t>
      </w:r>
      <w:r w:rsidR="00AD7D3A" w:rsidRPr="000649F4">
        <w:rPr>
          <w:rFonts w:ascii="Times New Roman" w:eastAsia="新細明體" w:hAnsi="Times New Roman" w:cs="Times New Roman" w:hint="eastAsia"/>
          <w:lang w:eastAsia="zh-HK"/>
        </w:rPr>
        <w:t>他們在哪方面需要</w:t>
      </w:r>
      <w:r w:rsidR="00CF7997">
        <w:rPr>
          <w:rFonts w:ascii="Times New Roman" w:eastAsia="新細明體" w:hAnsi="Times New Roman" w:cs="Times New Roman" w:hint="eastAsia"/>
          <w:lang w:eastAsia="zh-HK"/>
        </w:rPr>
        <w:t>強</w:t>
      </w:r>
      <w:r w:rsidR="00CF7997">
        <w:rPr>
          <w:rFonts w:ascii="Times New Roman" w:eastAsia="新細明體" w:hAnsi="Times New Roman" w:cs="Times New Roman" w:hint="eastAsia"/>
        </w:rPr>
        <w:t>化</w:t>
      </w:r>
      <w:r w:rsidR="00BB1D41" w:rsidRPr="000649F4">
        <w:rPr>
          <w:rFonts w:ascii="Times New Roman" w:eastAsia="新細明體" w:hAnsi="Times New Roman" w:cs="Times New Roman" w:hint="eastAsia"/>
          <w:lang w:eastAsia="zh-HK"/>
        </w:rPr>
        <w:t>？</w:t>
      </w:r>
    </w:p>
    <w:p w14:paraId="60DCF951" w14:textId="5130BFE0" w:rsidR="0083227D" w:rsidRPr="000649F4" w:rsidRDefault="00D656C5" w:rsidP="002E1E7C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我校不同年級</w:t>
      </w:r>
      <w:r w:rsidRPr="000649F4">
        <w:rPr>
          <w:rFonts w:ascii="Times New Roman" w:eastAsia="新細明體" w:hAnsi="Times New Roman" w:cs="Times New Roman" w:hint="eastAsia"/>
        </w:rPr>
        <w:t>／</w:t>
      </w:r>
      <w:r w:rsidRPr="000649F4">
        <w:rPr>
          <w:rFonts w:ascii="Times New Roman" w:eastAsia="新細明體" w:hAnsi="Times New Roman" w:cs="Times New Roman" w:hint="eastAsia"/>
          <w:lang w:eastAsia="zh-HK"/>
        </w:rPr>
        <w:t>學習階段的學生遇到哪些主要學習及行為問題</w:t>
      </w:r>
      <w:r w:rsidRPr="000649F4">
        <w:rPr>
          <w:rFonts w:ascii="Times New Roman" w:eastAsia="新細明體" w:hAnsi="Times New Roman" w:cs="Times New Roman" w:hint="eastAsia"/>
        </w:rPr>
        <w:t>（</w:t>
      </w:r>
      <w:r w:rsidR="008064B0" w:rsidRPr="000649F4">
        <w:rPr>
          <w:rFonts w:ascii="Times New Roman" w:eastAsia="新細明體" w:hAnsi="Times New Roman" w:cs="Times New Roman" w:hint="eastAsia"/>
          <w:lang w:eastAsia="zh-HK"/>
        </w:rPr>
        <w:t>如</w:t>
      </w:r>
      <w:r w:rsidR="0025157D" w:rsidRPr="000649F4">
        <w:rPr>
          <w:rFonts w:ascii="Times New Roman" w:eastAsia="新細明體" w:hAnsi="Times New Roman" w:cs="Times New Roman" w:hint="eastAsia"/>
          <w:lang w:eastAsia="zh-HK"/>
        </w:rPr>
        <w:t>自我管理</w:t>
      </w:r>
      <w:r w:rsidR="008064B0" w:rsidRPr="000649F4">
        <w:rPr>
          <w:rFonts w:ascii="Times New Roman" w:eastAsia="新細明體" w:hAnsi="Times New Roman" w:cs="Times New Roman" w:hint="eastAsia"/>
          <w:lang w:eastAsia="zh-HK"/>
        </w:rPr>
        <w:t>、</w:t>
      </w:r>
      <w:r w:rsidR="0081702C" w:rsidRPr="000649F4">
        <w:rPr>
          <w:rFonts w:ascii="Times New Roman" w:eastAsia="新細明體" w:hAnsi="Times New Roman" w:cs="Times New Roman" w:hint="eastAsia"/>
          <w:lang w:eastAsia="zh-HK"/>
        </w:rPr>
        <w:t>發展</w:t>
      </w:r>
      <w:r w:rsidR="008064B0" w:rsidRPr="000649F4">
        <w:rPr>
          <w:rFonts w:ascii="Times New Roman" w:eastAsia="新細明體" w:hAnsi="Times New Roman" w:cs="Times New Roman" w:hint="eastAsia"/>
          <w:lang w:eastAsia="zh-HK"/>
        </w:rPr>
        <w:t>自律、管理</w:t>
      </w:r>
      <w:r w:rsidR="0025157D" w:rsidRPr="000649F4">
        <w:rPr>
          <w:rFonts w:ascii="Times New Roman" w:eastAsia="新細明體" w:hAnsi="Times New Roman" w:cs="Times New Roman" w:hint="eastAsia"/>
          <w:lang w:eastAsia="zh-HK"/>
        </w:rPr>
        <w:t>情緒</w:t>
      </w:r>
      <w:r w:rsidR="008064B0" w:rsidRPr="000649F4">
        <w:rPr>
          <w:rFonts w:ascii="Times New Roman" w:eastAsia="新細明體" w:hAnsi="Times New Roman" w:cs="Times New Roman" w:hint="eastAsia"/>
          <w:lang w:eastAsia="zh-HK"/>
        </w:rPr>
        <w:t>及與別人維持良好關係</w:t>
      </w:r>
      <w:r w:rsidRPr="000649F4">
        <w:rPr>
          <w:rFonts w:ascii="Times New Roman" w:eastAsia="新細明體" w:hAnsi="Times New Roman" w:cs="Times New Roman" w:hint="eastAsia"/>
        </w:rPr>
        <w:t>）</w:t>
      </w:r>
      <w:r w:rsidR="00BB1D41" w:rsidRPr="000649F4">
        <w:rPr>
          <w:rFonts w:ascii="Times New Roman" w:eastAsia="新細明體" w:hAnsi="Times New Roman" w:cs="Times New Roman" w:hint="eastAsia"/>
          <w:lang w:eastAsia="zh-HK"/>
        </w:rPr>
        <w:t>？</w:t>
      </w:r>
    </w:p>
    <w:p w14:paraId="185591D0" w14:textId="63F157CA" w:rsidR="00BD71DC" w:rsidRPr="000649F4" w:rsidRDefault="00D15CF1" w:rsidP="002E1E7C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我校學生需要</w:t>
      </w:r>
      <w:r w:rsidR="0025157D" w:rsidRPr="000649F4">
        <w:rPr>
          <w:rFonts w:ascii="Times New Roman" w:eastAsia="新細明體" w:hAnsi="Times New Roman" w:cs="Times New Roman" w:hint="eastAsia"/>
          <w:lang w:eastAsia="zh-HK"/>
        </w:rPr>
        <w:t>發展</w:t>
      </w:r>
      <w:r w:rsidRPr="000649F4">
        <w:rPr>
          <w:rFonts w:ascii="Times New Roman" w:eastAsia="新細明體" w:hAnsi="Times New Roman" w:cs="Times New Roman" w:hint="eastAsia"/>
          <w:lang w:eastAsia="zh-HK"/>
        </w:rPr>
        <w:t>哪些技能、價值觀和態度以</w:t>
      </w:r>
      <w:r w:rsidR="0025157D" w:rsidRPr="000649F4">
        <w:rPr>
          <w:rFonts w:ascii="Times New Roman" w:eastAsia="新細明體" w:hAnsi="Times New Roman" w:cs="Times New Roman" w:hint="eastAsia"/>
          <w:lang w:eastAsia="zh-HK"/>
        </w:rPr>
        <w:t>配合</w:t>
      </w:r>
      <w:r w:rsidRPr="000649F4">
        <w:rPr>
          <w:rFonts w:ascii="Times New Roman" w:eastAsia="新細明體" w:hAnsi="Times New Roman" w:cs="Times New Roman" w:hint="eastAsia"/>
          <w:lang w:eastAsia="zh-HK"/>
        </w:rPr>
        <w:t>學校</w:t>
      </w:r>
      <w:r w:rsidR="00964A46" w:rsidRPr="000649F4">
        <w:rPr>
          <w:rFonts w:ascii="Times New Roman" w:eastAsia="新細明體" w:hAnsi="Times New Roman" w:cs="Times New Roman" w:hint="eastAsia"/>
          <w:lang w:eastAsia="zh-HK"/>
        </w:rPr>
        <w:t>推展學校</w:t>
      </w:r>
      <w:r w:rsidRPr="000649F4">
        <w:rPr>
          <w:rFonts w:ascii="Times New Roman" w:eastAsia="新細明體" w:hAnsi="Times New Roman" w:cs="Times New Roman" w:hint="eastAsia"/>
          <w:lang w:eastAsia="zh-HK"/>
        </w:rPr>
        <w:t>發展計劃</w:t>
      </w:r>
      <w:r w:rsidR="00964A46" w:rsidRPr="000649F4">
        <w:rPr>
          <w:rFonts w:ascii="Times New Roman" w:eastAsia="新細明體" w:hAnsi="Times New Roman" w:cs="Times New Roman" w:hint="eastAsia"/>
          <w:lang w:eastAsia="zh-HK"/>
        </w:rPr>
        <w:t>內所訂定</w:t>
      </w:r>
      <w:r w:rsidRPr="000649F4">
        <w:rPr>
          <w:rFonts w:ascii="Times New Roman" w:eastAsia="新細明體" w:hAnsi="Times New Roman" w:cs="Times New Roman" w:hint="eastAsia"/>
          <w:lang w:eastAsia="zh-HK"/>
        </w:rPr>
        <w:t>的教育措施</w:t>
      </w:r>
      <w:r w:rsidR="006F3F83" w:rsidRPr="000649F4">
        <w:rPr>
          <w:rFonts w:ascii="Times New Roman" w:eastAsia="新細明體" w:hAnsi="Times New Roman" w:cs="Times New Roman" w:hint="eastAsia"/>
        </w:rPr>
        <w:t>（</w:t>
      </w:r>
      <w:r w:rsidR="006F3F83" w:rsidRPr="000649F4">
        <w:rPr>
          <w:rFonts w:ascii="Times New Roman" w:eastAsia="新細明體" w:hAnsi="Times New Roman" w:cs="Times New Roman" w:hint="eastAsia"/>
          <w:lang w:eastAsia="zh-HK"/>
        </w:rPr>
        <w:t>如自主學習、跨課程閱讀及價值觀</w:t>
      </w:r>
      <w:r w:rsidR="0025157D" w:rsidRPr="000649F4">
        <w:rPr>
          <w:rFonts w:ascii="Times New Roman" w:eastAsia="新細明體" w:hAnsi="Times New Roman" w:cs="Times New Roman" w:hint="eastAsia"/>
          <w:lang w:eastAsia="zh-HK"/>
        </w:rPr>
        <w:t>教</w:t>
      </w:r>
      <w:r w:rsidR="006F3F83" w:rsidRPr="000649F4">
        <w:rPr>
          <w:rFonts w:ascii="Times New Roman" w:eastAsia="新細明體" w:hAnsi="Times New Roman" w:cs="Times New Roman" w:hint="eastAsia"/>
          <w:lang w:eastAsia="zh-HK"/>
        </w:rPr>
        <w:t>育</w:t>
      </w:r>
      <w:r w:rsidR="006F3F83" w:rsidRPr="000649F4">
        <w:rPr>
          <w:rFonts w:ascii="Times New Roman" w:eastAsia="新細明體" w:hAnsi="Times New Roman" w:cs="Times New Roman" w:hint="eastAsia"/>
        </w:rPr>
        <w:t>）</w:t>
      </w:r>
      <w:r w:rsidR="00BB1D41" w:rsidRPr="000649F4">
        <w:rPr>
          <w:rFonts w:ascii="Times New Roman" w:eastAsia="新細明體" w:hAnsi="Times New Roman" w:cs="Times New Roman" w:hint="eastAsia"/>
          <w:lang w:eastAsia="zh-HK"/>
        </w:rPr>
        <w:t>？</w:t>
      </w:r>
    </w:p>
    <w:p w14:paraId="25C7A451" w14:textId="1932FADF" w:rsidR="0091016B" w:rsidRPr="000649F4" w:rsidRDefault="00EC5886" w:rsidP="002E1E7C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我校學生有何特質和背景</w:t>
      </w:r>
      <w:r w:rsidRPr="000649F4">
        <w:rPr>
          <w:rFonts w:ascii="Times New Roman" w:eastAsia="新細明體" w:hAnsi="Times New Roman" w:cs="Times New Roman" w:hint="eastAsia"/>
        </w:rPr>
        <w:t>（</w:t>
      </w:r>
      <w:r w:rsidRPr="000649F4">
        <w:rPr>
          <w:rFonts w:ascii="Times New Roman" w:eastAsia="新細明體" w:hAnsi="Times New Roman" w:cs="Times New Roman" w:hint="eastAsia"/>
          <w:lang w:eastAsia="zh-HK"/>
        </w:rPr>
        <w:t>如家長的期望、</w:t>
      </w:r>
      <w:r w:rsidR="00186C99" w:rsidRPr="000649F4">
        <w:rPr>
          <w:rFonts w:ascii="Times New Roman" w:eastAsia="新細明體" w:hAnsi="Times New Roman" w:cs="Times New Roman" w:hint="eastAsia"/>
          <w:lang w:eastAsia="zh-HK"/>
        </w:rPr>
        <w:t>家長</w:t>
      </w:r>
      <w:r w:rsidR="00AE00A1" w:rsidRPr="000649F4">
        <w:rPr>
          <w:rFonts w:ascii="Times New Roman" w:eastAsia="新細明體" w:hAnsi="Times New Roman" w:cs="Times New Roman" w:hint="eastAsia"/>
          <w:lang w:eastAsia="zh-HK"/>
        </w:rPr>
        <w:t>就</w:t>
      </w:r>
      <w:r w:rsidR="004A09DD" w:rsidRPr="000649F4">
        <w:rPr>
          <w:rFonts w:ascii="Times New Roman" w:eastAsia="新細明體" w:hAnsi="Times New Roman" w:cs="Times New Roman" w:hint="eastAsia"/>
          <w:lang w:eastAsia="zh-HK"/>
        </w:rPr>
        <w:t>學生</w:t>
      </w:r>
      <w:r w:rsidR="00186C99" w:rsidRPr="000649F4">
        <w:rPr>
          <w:rFonts w:ascii="Times New Roman" w:eastAsia="新細明體" w:hAnsi="Times New Roman" w:cs="Times New Roman" w:hint="eastAsia"/>
          <w:lang w:eastAsia="zh-HK"/>
        </w:rPr>
        <w:t>的學習及心理和社交發展提供的指導和支援、影響學生身體和精神健康的家庭環境，以及提供有助學生全面發展的</w:t>
      </w:r>
      <w:r w:rsidR="0025157D" w:rsidRPr="000649F4">
        <w:rPr>
          <w:rFonts w:ascii="Times New Roman" w:eastAsia="新細明體" w:hAnsi="Times New Roman" w:cs="Times New Roman" w:hint="eastAsia"/>
          <w:lang w:eastAsia="zh-HK"/>
        </w:rPr>
        <w:t>適切</w:t>
      </w:r>
      <w:r w:rsidR="00186C99" w:rsidRPr="000649F4">
        <w:rPr>
          <w:rFonts w:ascii="Times New Roman" w:eastAsia="新細明體" w:hAnsi="Times New Roman" w:cs="Times New Roman" w:hint="eastAsia"/>
          <w:lang w:eastAsia="zh-HK"/>
        </w:rPr>
        <w:t>學習機會</w:t>
      </w:r>
      <w:r w:rsidRPr="000649F4">
        <w:rPr>
          <w:rFonts w:ascii="Times New Roman" w:eastAsia="新細明體" w:hAnsi="Times New Roman" w:cs="Times New Roman" w:hint="eastAsia"/>
        </w:rPr>
        <w:t>）</w:t>
      </w:r>
      <w:r w:rsidR="00BB1D41" w:rsidRPr="000649F4">
        <w:rPr>
          <w:rFonts w:ascii="Times New Roman" w:eastAsia="新細明體" w:hAnsi="Times New Roman" w:cs="Times New Roman" w:hint="eastAsia"/>
          <w:lang w:eastAsia="zh-HK"/>
        </w:rPr>
        <w:t>？</w:t>
      </w:r>
      <w:r w:rsidR="00DA271B" w:rsidRPr="000649F4">
        <w:rPr>
          <w:rFonts w:ascii="Times New Roman" w:eastAsia="新細明體" w:hAnsi="Times New Roman" w:cs="Times New Roman" w:hint="eastAsia"/>
          <w:lang w:eastAsia="zh-HK"/>
        </w:rPr>
        <w:t>學校</w:t>
      </w:r>
      <w:r w:rsidR="005E3879" w:rsidRPr="000649F4">
        <w:rPr>
          <w:rFonts w:ascii="Times New Roman" w:eastAsia="新細明體" w:hAnsi="Times New Roman" w:cs="Times New Roman" w:hint="eastAsia"/>
          <w:lang w:eastAsia="zh-HK"/>
        </w:rPr>
        <w:t>可採取</w:t>
      </w:r>
      <w:r w:rsidR="00DA271B" w:rsidRPr="000649F4">
        <w:rPr>
          <w:rFonts w:ascii="Times New Roman" w:eastAsia="新細明體" w:hAnsi="Times New Roman" w:cs="Times New Roman" w:hint="eastAsia"/>
          <w:lang w:eastAsia="zh-HK"/>
        </w:rPr>
        <w:t>什麼</w:t>
      </w:r>
      <w:r w:rsidR="009226DD" w:rsidRPr="000649F4">
        <w:rPr>
          <w:rFonts w:ascii="Times New Roman" w:eastAsia="新細明體" w:hAnsi="Times New Roman" w:cs="Times New Roman" w:hint="eastAsia"/>
          <w:lang w:eastAsia="zh-HK"/>
        </w:rPr>
        <w:t>優化</w:t>
      </w:r>
      <w:r w:rsidR="00DA271B" w:rsidRPr="000649F4">
        <w:rPr>
          <w:rFonts w:ascii="Times New Roman" w:eastAsia="新細明體" w:hAnsi="Times New Roman" w:cs="Times New Roman" w:hint="eastAsia"/>
          <w:lang w:eastAsia="zh-HK"/>
        </w:rPr>
        <w:t>措施</w:t>
      </w:r>
      <w:r w:rsidR="001619CE" w:rsidRPr="000649F4">
        <w:rPr>
          <w:rFonts w:ascii="Times New Roman" w:eastAsia="新細明體" w:hAnsi="Times New Roman" w:cs="Times New Roman" w:hint="eastAsia"/>
          <w:lang w:eastAsia="zh-HK"/>
        </w:rPr>
        <w:t>以</w:t>
      </w:r>
      <w:r w:rsidR="00DA271B" w:rsidRPr="000649F4">
        <w:rPr>
          <w:rFonts w:ascii="Times New Roman" w:eastAsia="新細明體" w:hAnsi="Times New Roman" w:cs="Times New Roman" w:hint="eastAsia"/>
          <w:lang w:eastAsia="zh-HK"/>
        </w:rPr>
        <w:t>促進他們的發展或發揮他們的潛能？</w:t>
      </w:r>
    </w:p>
    <w:p w14:paraId="76F78366" w14:textId="77777777" w:rsidR="002235E8" w:rsidRPr="000649F4" w:rsidRDefault="002235E8" w:rsidP="00743794">
      <w:pPr>
        <w:jc w:val="both"/>
        <w:rPr>
          <w:rFonts w:ascii="Times New Roman" w:eastAsia="新細明體" w:hAnsi="Times New Roman" w:cs="Times New Roman"/>
        </w:rPr>
      </w:pPr>
    </w:p>
    <w:p w14:paraId="1078E74E" w14:textId="1DA51D94" w:rsidR="00743794" w:rsidRPr="000649F4" w:rsidRDefault="003D61B3" w:rsidP="00743794">
      <w:pPr>
        <w:jc w:val="both"/>
        <w:rPr>
          <w:rFonts w:ascii="Times New Roman" w:eastAsia="新細明體" w:hAnsi="Times New Roman" w:cs="Times New Roman"/>
          <w:b/>
        </w:rPr>
      </w:pPr>
      <w:proofErr w:type="gramStart"/>
      <w:r w:rsidRPr="000649F4">
        <w:rPr>
          <w:rFonts w:ascii="Times New Roman" w:eastAsia="新細明體" w:hAnsi="Times New Roman" w:cs="Times New Roman" w:hint="eastAsia"/>
          <w:b/>
          <w:lang w:eastAsia="zh-HK"/>
        </w:rPr>
        <w:t>註</w:t>
      </w:r>
      <w:proofErr w:type="gramEnd"/>
      <w:r w:rsidR="00743794" w:rsidRPr="000649F4">
        <w:rPr>
          <w:rFonts w:ascii="Times New Roman" w:eastAsia="新細明體" w:hAnsi="Times New Roman" w:cs="Times New Roman" w:hint="eastAsia"/>
          <w:b/>
        </w:rPr>
        <w:t>B</w:t>
      </w:r>
      <w:r w:rsidRPr="000649F4">
        <w:rPr>
          <w:rFonts w:ascii="Times New Roman" w:eastAsia="新細明體" w:hAnsi="Times New Roman" w:cs="Times New Roman" w:hint="eastAsia"/>
          <w:b/>
          <w:lang w:eastAsia="zh-HK"/>
        </w:rPr>
        <w:t>：</w:t>
      </w:r>
    </w:p>
    <w:p w14:paraId="094E4992" w14:textId="5FA86D08" w:rsidR="00743794" w:rsidRPr="000649F4" w:rsidRDefault="007176A1" w:rsidP="00743794">
      <w:pPr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學校可</w:t>
      </w:r>
      <w:r w:rsidR="00210403" w:rsidRPr="000649F4">
        <w:rPr>
          <w:rFonts w:ascii="Times New Roman" w:eastAsia="新細明體" w:hAnsi="Times New Roman" w:cs="Times New Roman" w:hint="eastAsia"/>
          <w:lang w:eastAsia="zh-HK"/>
        </w:rPr>
        <w:t>參</w:t>
      </w:r>
      <w:r w:rsidRPr="000649F4">
        <w:rPr>
          <w:rFonts w:ascii="Times New Roman" w:eastAsia="新細明體" w:hAnsi="Times New Roman" w:cs="Times New Roman" w:hint="eastAsia"/>
          <w:lang w:eastAsia="zh-HK"/>
        </w:rPr>
        <w:t>考以下導引問題</w:t>
      </w:r>
      <w:r w:rsidR="00981412" w:rsidRPr="000649F4">
        <w:rPr>
          <w:rFonts w:ascii="Times New Roman" w:eastAsia="新細明體" w:hAnsi="Times New Roman" w:cs="Times New Roman" w:hint="eastAsia"/>
        </w:rPr>
        <w:t>（</w:t>
      </w:r>
      <w:r w:rsidR="00981412" w:rsidRPr="000649F4">
        <w:t>當中並</w:t>
      </w:r>
      <w:r w:rsidR="00981412" w:rsidRPr="000649F4">
        <w:rPr>
          <w:rFonts w:hint="eastAsia"/>
          <w:lang w:eastAsia="zh-HK"/>
        </w:rPr>
        <w:t>未涵蓋所有導引問題</w:t>
      </w:r>
      <w:r w:rsidR="00981412" w:rsidRPr="000649F4">
        <w:rPr>
          <w:rFonts w:ascii="Times New Roman" w:eastAsia="新細明體" w:hAnsi="Times New Roman" w:cs="Times New Roman" w:hint="eastAsia"/>
        </w:rPr>
        <w:t>）</w:t>
      </w:r>
      <w:r w:rsidRPr="000649F4">
        <w:rPr>
          <w:rFonts w:ascii="Times New Roman" w:eastAsia="新細明體" w:hAnsi="Times New Roman" w:cs="Times New Roman" w:hint="eastAsia"/>
          <w:lang w:eastAsia="zh-HK"/>
        </w:rPr>
        <w:t>，以辨識</w:t>
      </w:r>
      <w:r w:rsidR="00981412" w:rsidRPr="000649F4">
        <w:rPr>
          <w:rFonts w:ascii="Times New Roman" w:eastAsia="新細明體" w:hAnsi="Times New Roman" w:cs="Times New Roman" w:hint="eastAsia"/>
          <w:lang w:eastAsia="zh-HK"/>
        </w:rPr>
        <w:t>及回應</w:t>
      </w:r>
      <w:r w:rsidR="0002574F" w:rsidRPr="000649F4">
        <w:rPr>
          <w:rFonts w:ascii="Times New Roman" w:eastAsia="新細明體" w:hAnsi="Times New Roman" w:cs="Times New Roman" w:hint="eastAsia"/>
          <w:lang w:eastAsia="zh-HK"/>
        </w:rPr>
        <w:t>家長</w:t>
      </w:r>
      <w:r w:rsidR="00981412" w:rsidRPr="000649F4">
        <w:rPr>
          <w:rFonts w:ascii="Times New Roman" w:eastAsia="新細明體" w:hAnsi="Times New Roman" w:cs="Times New Roman" w:hint="eastAsia"/>
          <w:lang w:eastAsia="zh-HK"/>
        </w:rPr>
        <w:t>的</w:t>
      </w:r>
      <w:r w:rsidRPr="000649F4">
        <w:rPr>
          <w:rFonts w:ascii="Times New Roman" w:eastAsia="新細明體" w:hAnsi="Times New Roman" w:cs="Times New Roman" w:hint="eastAsia"/>
          <w:lang w:eastAsia="zh-HK"/>
        </w:rPr>
        <w:t>需要：</w:t>
      </w:r>
    </w:p>
    <w:p w14:paraId="1B691C4A" w14:textId="154FED22" w:rsidR="008316BD" w:rsidRPr="000649F4" w:rsidRDefault="00BE1E9D" w:rsidP="00DF1994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家長是否掌握兒童</w:t>
      </w:r>
      <w:r w:rsidR="00CF7997">
        <w:rPr>
          <w:rFonts w:ascii="Times New Roman" w:eastAsia="新細明體" w:hAnsi="Times New Roman" w:cs="Times New Roman" w:hint="eastAsia"/>
          <w:lang w:eastAsia="zh-HK"/>
        </w:rPr>
        <w:t>在</w:t>
      </w:r>
      <w:r w:rsidRPr="000649F4">
        <w:rPr>
          <w:rFonts w:ascii="Times New Roman" w:eastAsia="新細明體" w:hAnsi="Times New Roman" w:cs="Times New Roman" w:hint="eastAsia"/>
          <w:lang w:eastAsia="zh-HK"/>
        </w:rPr>
        <w:t>不同方面發展的知識，</w:t>
      </w:r>
      <w:r w:rsidR="005E3879" w:rsidRPr="000649F4">
        <w:rPr>
          <w:rFonts w:ascii="Times New Roman" w:eastAsia="新細明體" w:hAnsi="Times New Roman" w:cs="Times New Roman" w:hint="eastAsia"/>
          <w:lang w:eastAsia="zh-HK"/>
        </w:rPr>
        <w:t>使他們</w:t>
      </w:r>
      <w:r w:rsidRPr="000649F4">
        <w:rPr>
          <w:rFonts w:ascii="Times New Roman" w:eastAsia="新細明體" w:hAnsi="Times New Roman" w:cs="Times New Roman" w:hint="eastAsia"/>
          <w:lang w:eastAsia="zh-HK"/>
        </w:rPr>
        <w:t>能辨識</w:t>
      </w:r>
      <w:r w:rsidR="005E3879" w:rsidRPr="000649F4">
        <w:rPr>
          <w:rFonts w:ascii="Times New Roman" w:eastAsia="新細明體" w:hAnsi="Times New Roman" w:cs="Times New Roman" w:hint="eastAsia"/>
          <w:lang w:eastAsia="zh-HK"/>
        </w:rPr>
        <w:t>子女</w:t>
      </w:r>
      <w:r w:rsidRPr="000649F4">
        <w:rPr>
          <w:rFonts w:ascii="Times New Roman" w:eastAsia="新細明體" w:hAnsi="Times New Roman" w:cs="Times New Roman" w:hint="eastAsia"/>
          <w:lang w:eastAsia="zh-HK"/>
        </w:rPr>
        <w:t>的適齡需要，並為</w:t>
      </w:r>
      <w:r w:rsidR="005E3879" w:rsidRPr="000649F4">
        <w:rPr>
          <w:rFonts w:ascii="Times New Roman" w:eastAsia="新細明體" w:hAnsi="Times New Roman" w:cs="Times New Roman" w:hint="eastAsia"/>
          <w:lang w:eastAsia="zh-HK"/>
        </w:rPr>
        <w:t>他們</w:t>
      </w:r>
      <w:r w:rsidRPr="000649F4">
        <w:rPr>
          <w:rFonts w:ascii="Times New Roman" w:eastAsia="新細明體" w:hAnsi="Times New Roman" w:cs="Times New Roman" w:hint="eastAsia"/>
          <w:lang w:eastAsia="zh-HK"/>
        </w:rPr>
        <w:t>的發展提供適切</w:t>
      </w:r>
      <w:r w:rsidR="009F75AD" w:rsidRPr="000649F4">
        <w:rPr>
          <w:rFonts w:ascii="Times New Roman" w:eastAsia="新細明體" w:hAnsi="Times New Roman" w:cs="Times New Roman" w:hint="eastAsia"/>
          <w:lang w:eastAsia="zh-HK"/>
        </w:rPr>
        <w:t>的</w:t>
      </w:r>
      <w:r w:rsidRPr="000649F4">
        <w:rPr>
          <w:rFonts w:ascii="Times New Roman" w:eastAsia="新細明體" w:hAnsi="Times New Roman" w:cs="Times New Roman" w:hint="eastAsia"/>
          <w:lang w:eastAsia="zh-HK"/>
        </w:rPr>
        <w:t>支援</w:t>
      </w:r>
      <w:r w:rsidR="00BB1D41" w:rsidRPr="000649F4">
        <w:rPr>
          <w:rFonts w:ascii="Times New Roman" w:eastAsia="新細明體" w:hAnsi="Times New Roman" w:cs="Times New Roman" w:hint="eastAsia"/>
          <w:lang w:eastAsia="zh-HK"/>
        </w:rPr>
        <w:t>？</w:t>
      </w:r>
    </w:p>
    <w:p w14:paraId="2A6F09D7" w14:textId="1B3BE049" w:rsidR="00F106EE" w:rsidRPr="000649F4" w:rsidRDefault="00C26F6E" w:rsidP="00DF1994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家長是否掌握促進</w:t>
      </w:r>
      <w:r w:rsidR="008C708F" w:rsidRPr="000649F4">
        <w:rPr>
          <w:rFonts w:ascii="Times New Roman" w:eastAsia="新細明體" w:hAnsi="Times New Roman" w:cs="Times New Roman" w:hint="eastAsia"/>
          <w:lang w:eastAsia="zh-HK"/>
        </w:rPr>
        <w:t>子女</w:t>
      </w:r>
      <w:r w:rsidRPr="000649F4">
        <w:rPr>
          <w:rFonts w:ascii="Times New Roman" w:eastAsia="新細明體" w:hAnsi="Times New Roman" w:cs="Times New Roman" w:hint="eastAsia"/>
          <w:lang w:eastAsia="zh-HK"/>
        </w:rPr>
        <w:t>健康、愉</w:t>
      </w:r>
      <w:r w:rsidR="001F454A" w:rsidRPr="000649F4">
        <w:rPr>
          <w:rFonts w:ascii="Times New Roman" w:eastAsia="新細明體" w:hAnsi="Times New Roman" w:cs="Times New Roman" w:hint="eastAsia"/>
          <w:lang w:eastAsia="zh-HK"/>
        </w:rPr>
        <w:t>快及均衡發展</w:t>
      </w:r>
      <w:r w:rsidR="008C708F" w:rsidRPr="000649F4">
        <w:rPr>
          <w:rFonts w:ascii="Times New Roman" w:eastAsia="新細明體" w:hAnsi="Times New Roman" w:cs="Times New Roman" w:hint="eastAsia"/>
          <w:lang w:eastAsia="zh-HK"/>
        </w:rPr>
        <w:t>所需的知識和技能</w:t>
      </w:r>
      <w:r w:rsidR="001F454A" w:rsidRPr="000649F4">
        <w:rPr>
          <w:rFonts w:ascii="Times New Roman" w:eastAsia="新細明體" w:hAnsi="Times New Roman" w:cs="Times New Roman" w:hint="eastAsia"/>
        </w:rPr>
        <w:t>?</w:t>
      </w:r>
    </w:p>
    <w:p w14:paraId="00D95779" w14:textId="2434EBBC" w:rsidR="007E37A4" w:rsidRPr="000649F4" w:rsidRDefault="000D7704" w:rsidP="00DF1994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家長是否</w:t>
      </w:r>
      <w:r w:rsidR="009D55D0" w:rsidRPr="000649F4">
        <w:rPr>
          <w:rFonts w:ascii="Times New Roman" w:eastAsia="新細明體" w:hAnsi="Times New Roman" w:cs="Times New Roman" w:hint="eastAsia"/>
          <w:lang w:eastAsia="zh-HK"/>
        </w:rPr>
        <w:t>對維持</w:t>
      </w:r>
      <w:r w:rsidRPr="000649F4">
        <w:rPr>
          <w:rFonts w:ascii="Times New Roman" w:eastAsia="新細明體" w:hAnsi="Times New Roman" w:cs="Times New Roman" w:hint="eastAsia"/>
          <w:lang w:eastAsia="zh-HK"/>
        </w:rPr>
        <w:t>身體、心理和精神健康，</w:t>
      </w:r>
      <w:r w:rsidR="009D55D0" w:rsidRPr="000649F4">
        <w:rPr>
          <w:rFonts w:ascii="Times New Roman" w:eastAsia="新細明體" w:hAnsi="Times New Roman" w:cs="Times New Roman" w:hint="eastAsia"/>
          <w:lang w:eastAsia="zh-HK"/>
        </w:rPr>
        <w:t>以及</w:t>
      </w:r>
      <w:r w:rsidRPr="000649F4">
        <w:rPr>
          <w:rFonts w:ascii="Times New Roman" w:eastAsia="新細明體" w:hAnsi="Times New Roman" w:cs="Times New Roman" w:hint="eastAsia"/>
          <w:lang w:eastAsia="zh-HK"/>
        </w:rPr>
        <w:t>健康生活抱持正面的態度，以提供有助</w:t>
      </w:r>
      <w:r w:rsidR="008C708F" w:rsidRPr="000649F4">
        <w:rPr>
          <w:rFonts w:ascii="Times New Roman" w:eastAsia="新細明體" w:hAnsi="Times New Roman" w:cs="Times New Roman" w:hint="eastAsia"/>
          <w:lang w:eastAsia="zh-HK"/>
        </w:rPr>
        <w:t>子女</w:t>
      </w:r>
      <w:r w:rsidRPr="000649F4">
        <w:rPr>
          <w:rFonts w:ascii="Times New Roman" w:eastAsia="新細明體" w:hAnsi="Times New Roman" w:cs="Times New Roman" w:hint="eastAsia"/>
          <w:lang w:eastAsia="zh-HK"/>
        </w:rPr>
        <w:t>發展的良好家庭環境？</w:t>
      </w:r>
    </w:p>
    <w:p w14:paraId="1225601F" w14:textId="356D8BB9" w:rsidR="00AA493D" w:rsidRPr="000649F4" w:rsidRDefault="008C3F68" w:rsidP="00D405A7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t>有什麼因素促進或窒礙家長</w:t>
      </w:r>
      <w:proofErr w:type="gramStart"/>
      <w:r w:rsidRPr="000649F4">
        <w:rPr>
          <w:rFonts w:ascii="Times New Roman" w:eastAsia="新細明體" w:hAnsi="Times New Roman" w:cs="Times New Roman" w:hint="eastAsia"/>
          <w:lang w:eastAsia="zh-HK"/>
        </w:rPr>
        <w:t>參與家校活動</w:t>
      </w:r>
      <w:proofErr w:type="gramEnd"/>
      <w:r w:rsidR="00BB1D41" w:rsidRPr="000649F4">
        <w:rPr>
          <w:rFonts w:ascii="Times New Roman" w:eastAsia="新細明體" w:hAnsi="Times New Roman" w:cs="Times New Roman" w:hint="eastAsia"/>
          <w:lang w:eastAsia="zh-HK"/>
        </w:rPr>
        <w:t>？</w:t>
      </w:r>
    </w:p>
    <w:p w14:paraId="3EE53B3F" w14:textId="77777777" w:rsidR="00AA493D" w:rsidRPr="000649F4" w:rsidRDefault="00AA493D" w:rsidP="002E1E7C">
      <w:pPr>
        <w:jc w:val="both"/>
        <w:rPr>
          <w:rFonts w:ascii="Times New Roman" w:eastAsia="新細明體" w:hAnsi="Times New Roman" w:cs="Times New Roman"/>
        </w:rPr>
      </w:pPr>
    </w:p>
    <w:p w14:paraId="7B1EC7FF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66EB7D91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733D0E4C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085A65A9" w14:textId="13C763C4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634B0E19" w14:textId="64D1070A" w:rsidR="00151812" w:rsidRPr="000649F4" w:rsidRDefault="00151812" w:rsidP="002E1E7C">
      <w:pPr>
        <w:jc w:val="both"/>
        <w:rPr>
          <w:rFonts w:ascii="Times New Roman" w:eastAsia="新細明體" w:hAnsi="Times New Roman" w:cs="Times New Roman"/>
        </w:rPr>
      </w:pPr>
    </w:p>
    <w:p w14:paraId="4207ED8A" w14:textId="0D68E250" w:rsidR="00151812" w:rsidRPr="000649F4" w:rsidRDefault="00151812" w:rsidP="002E1E7C">
      <w:pPr>
        <w:jc w:val="both"/>
        <w:rPr>
          <w:rFonts w:ascii="Times New Roman" w:eastAsia="新細明體" w:hAnsi="Times New Roman" w:cs="Times New Roman"/>
        </w:rPr>
      </w:pPr>
    </w:p>
    <w:p w14:paraId="0BBEE1C5" w14:textId="77777777" w:rsidR="005D0956" w:rsidRPr="000649F4" w:rsidRDefault="005D0956" w:rsidP="002E1E7C">
      <w:pPr>
        <w:jc w:val="both"/>
        <w:rPr>
          <w:rFonts w:ascii="Times New Roman" w:eastAsia="新細明體" w:hAnsi="Times New Roman" w:cs="Times New Roman"/>
        </w:rPr>
      </w:pPr>
    </w:p>
    <w:p w14:paraId="0A19F2A0" w14:textId="7F1F6A6D" w:rsidR="00151812" w:rsidRPr="000649F4" w:rsidRDefault="00151812" w:rsidP="002E1E7C">
      <w:pPr>
        <w:jc w:val="both"/>
        <w:rPr>
          <w:rFonts w:ascii="Times New Roman" w:eastAsia="新細明體" w:hAnsi="Times New Roman" w:cs="Times New Roman"/>
        </w:rPr>
      </w:pPr>
    </w:p>
    <w:p w14:paraId="7342CF8E" w14:textId="6A079A75" w:rsidR="00151812" w:rsidRPr="000649F4" w:rsidRDefault="00151812" w:rsidP="002E1E7C">
      <w:pPr>
        <w:jc w:val="both"/>
        <w:rPr>
          <w:rFonts w:ascii="Times New Roman" w:eastAsia="新細明體" w:hAnsi="Times New Roman" w:cs="Times New Roman"/>
        </w:rPr>
      </w:pPr>
    </w:p>
    <w:p w14:paraId="40BD655A" w14:textId="785AF6DF" w:rsidR="00151812" w:rsidRPr="000649F4" w:rsidRDefault="00151812" w:rsidP="002E1E7C">
      <w:pPr>
        <w:jc w:val="both"/>
        <w:rPr>
          <w:rFonts w:ascii="Times New Roman" w:eastAsia="新細明體" w:hAnsi="Times New Roman" w:cs="Times New Roman"/>
        </w:rPr>
      </w:pPr>
    </w:p>
    <w:p w14:paraId="54BDB0C9" w14:textId="244BC89C" w:rsidR="00151812" w:rsidRPr="000649F4" w:rsidRDefault="00151812" w:rsidP="002E1E7C">
      <w:pPr>
        <w:jc w:val="both"/>
        <w:rPr>
          <w:rFonts w:ascii="Times New Roman" w:eastAsia="新細明體" w:hAnsi="Times New Roman" w:cs="Times New Roman"/>
        </w:rPr>
      </w:pPr>
    </w:p>
    <w:p w14:paraId="0A5BD6E7" w14:textId="5810D510" w:rsidR="00151812" w:rsidRPr="000649F4" w:rsidRDefault="00151812" w:rsidP="002E1E7C">
      <w:pPr>
        <w:jc w:val="both"/>
        <w:rPr>
          <w:rFonts w:ascii="Times New Roman" w:eastAsia="新細明體" w:hAnsi="Times New Roman" w:cs="Times New Roman"/>
        </w:rPr>
      </w:pPr>
    </w:p>
    <w:p w14:paraId="18CAAE4B" w14:textId="77777777" w:rsidR="00151812" w:rsidRPr="000649F4" w:rsidRDefault="00151812" w:rsidP="002E1E7C">
      <w:pPr>
        <w:jc w:val="both"/>
        <w:rPr>
          <w:rFonts w:ascii="Times New Roman" w:eastAsia="新細明體" w:hAnsi="Times New Roman" w:cs="Times New Roman"/>
        </w:rPr>
      </w:pPr>
    </w:p>
    <w:p w14:paraId="0EFAB52D" w14:textId="4AA3951B" w:rsidR="00127CAA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009C12A4" w14:textId="3ED26744" w:rsidR="007042A9" w:rsidRDefault="007042A9" w:rsidP="002E1E7C">
      <w:pPr>
        <w:jc w:val="both"/>
        <w:rPr>
          <w:rFonts w:ascii="Times New Roman" w:eastAsia="新細明體" w:hAnsi="Times New Roman" w:cs="Times New Roman"/>
        </w:rPr>
      </w:pPr>
    </w:p>
    <w:p w14:paraId="28D07C23" w14:textId="77777777" w:rsidR="007042A9" w:rsidRPr="000649F4" w:rsidRDefault="007042A9" w:rsidP="002E1E7C">
      <w:pPr>
        <w:jc w:val="both"/>
        <w:rPr>
          <w:rFonts w:ascii="Times New Roman" w:eastAsia="新細明體" w:hAnsi="Times New Roman" w:cs="Times New Roman"/>
        </w:rPr>
      </w:pPr>
    </w:p>
    <w:p w14:paraId="43053C57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3AE8A9E7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0ACAC3A9" w14:textId="77777777" w:rsidR="00127CAA" w:rsidRPr="000649F4" w:rsidRDefault="00127CAA" w:rsidP="002E1E7C">
      <w:pPr>
        <w:jc w:val="both"/>
        <w:rPr>
          <w:rFonts w:ascii="Times New Roman" w:eastAsia="新細明體" w:hAnsi="Times New Roman" w:cs="Times New Roman"/>
        </w:rPr>
      </w:pPr>
    </w:p>
    <w:p w14:paraId="44B089D2" w14:textId="752646AF" w:rsidR="00346872" w:rsidRPr="000649F4" w:rsidRDefault="00F24C4A" w:rsidP="002E1E7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新細明體" w:hAnsi="Times New Roman" w:cs="Times New Roman"/>
        </w:rPr>
      </w:pPr>
      <w:r w:rsidRPr="000649F4">
        <w:rPr>
          <w:rFonts w:ascii="Times New Roman" w:eastAsia="新細明體" w:hAnsi="Times New Roman" w:cs="Times New Roman" w:hint="eastAsia"/>
          <w:lang w:eastAsia="zh-HK"/>
        </w:rPr>
        <w:lastRenderedPageBreak/>
        <w:t>學校可採用以下的「小學家長教育</w:t>
      </w:r>
      <w:r w:rsidRPr="000649F4">
        <w:rPr>
          <w:rFonts w:ascii="Times New Roman" w:eastAsia="新細明體" w:hAnsi="Times New Roman" w:cs="Times New Roman" w:hint="eastAsia"/>
        </w:rPr>
        <w:t xml:space="preserve"> </w:t>
      </w:r>
      <w:r w:rsidRPr="000649F4">
        <w:rPr>
          <w:rFonts w:ascii="Times New Roman" w:eastAsia="新細明體" w:hAnsi="Times New Roman" w:cs="Times New Roman" w:hint="eastAsia"/>
          <w:lang w:eastAsia="zh-HK"/>
        </w:rPr>
        <w:t>需要分析」範本，分析家長的需要。</w:t>
      </w:r>
    </w:p>
    <w:tbl>
      <w:tblPr>
        <w:tblStyle w:val="a4"/>
        <w:tblW w:w="10210" w:type="dxa"/>
        <w:tblLook w:val="04A0" w:firstRow="1" w:lastRow="0" w:firstColumn="1" w:lastColumn="0" w:noHBand="0" w:noVBand="1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06E30" w:rsidRPr="000649F4" w14:paraId="1030DE15" w14:textId="77777777" w:rsidTr="00285133">
        <w:tc>
          <w:tcPr>
            <w:tcW w:w="4762" w:type="dxa"/>
            <w:vMerge w:val="restart"/>
            <w:vAlign w:val="center"/>
          </w:tcPr>
          <w:p w14:paraId="0B8AC278" w14:textId="5F7E9516" w:rsidR="00506E30" w:rsidRPr="000649F4" w:rsidRDefault="00F24C4A" w:rsidP="00F24C4A">
            <w:pPr>
              <w:spacing w:line="280" w:lineRule="exact"/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家長教育課程範疇及內容</w:t>
            </w:r>
            <w:proofErr w:type="gramStart"/>
            <w:r w:rsidRPr="000649F4">
              <w:rPr>
                <w:rFonts w:ascii="Times New Roman" w:eastAsia="新細明體" w:hAnsi="Times New Roman" w:cs="Times New Roman" w:hint="eastAsia"/>
                <w:b/>
              </w:rPr>
              <w:t>（</w:t>
            </w:r>
            <w:proofErr w:type="gramEnd"/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參考《家長教育課程架構</w:t>
            </w:r>
            <w:r w:rsidRPr="000649F4">
              <w:rPr>
                <w:rFonts w:ascii="Times New Roman" w:eastAsia="新細明體" w:hAnsi="Times New Roman" w:cs="Times New Roman" w:hint="eastAsia"/>
                <w:b/>
              </w:rPr>
              <w:t>（</w:t>
            </w: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小學</w:t>
            </w:r>
            <w:r w:rsidRPr="000649F4">
              <w:rPr>
                <w:rFonts w:ascii="Times New Roman" w:eastAsia="新細明體" w:hAnsi="Times New Roman" w:cs="Times New Roman" w:hint="eastAsia"/>
                <w:b/>
              </w:rPr>
              <w:t>）</w:t>
            </w: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》</w:t>
            </w:r>
            <w:r w:rsidRPr="000649F4">
              <w:rPr>
                <w:rFonts w:ascii="Times New Roman" w:eastAsia="新細明體" w:hAnsi="Times New Roman" w:cs="Times New Roman" w:hint="eastAsia"/>
                <w:b/>
              </w:rPr>
              <w:t>）</w:t>
            </w:r>
          </w:p>
        </w:tc>
        <w:tc>
          <w:tcPr>
            <w:tcW w:w="2724" w:type="dxa"/>
            <w:gridSpan w:val="6"/>
            <w:shd w:val="clear" w:color="auto" w:fill="D9D9D9" w:themeFill="background1" w:themeFillShade="D9"/>
            <w:vAlign w:val="center"/>
          </w:tcPr>
          <w:p w14:paraId="6A4D8442" w14:textId="77777777" w:rsidR="00CF7997" w:rsidRDefault="00F24C4A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過去三年曾舉辦的</w:t>
            </w:r>
          </w:p>
          <w:p w14:paraId="65533EF2" w14:textId="5829731D" w:rsidR="00506E30" w:rsidRPr="000649F4" w:rsidRDefault="00F24C4A" w:rsidP="00CF7997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家長教育課程</w:t>
            </w:r>
            <w:r w:rsidRPr="000649F4">
              <w:rPr>
                <w:rFonts w:ascii="Times New Roman" w:eastAsia="新細明體" w:hAnsi="Times New Roman" w:cs="Times New Roman" w:hint="eastAsia"/>
                <w:b/>
              </w:rPr>
              <w:t>／</w:t>
            </w: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活動</w:t>
            </w:r>
          </w:p>
        </w:tc>
        <w:tc>
          <w:tcPr>
            <w:tcW w:w="2724" w:type="dxa"/>
            <w:gridSpan w:val="6"/>
            <w:vAlign w:val="center"/>
          </w:tcPr>
          <w:p w14:paraId="45A2C373" w14:textId="652769C5" w:rsidR="00506E30" w:rsidRPr="000649F4" w:rsidRDefault="006A02A6" w:rsidP="006A02A6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660BB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辨</w:t>
            </w: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識</w:t>
            </w:r>
            <w:r w:rsidR="00395492"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下學年</w:t>
            </w:r>
            <w:r w:rsidR="00F24C4A"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家長</w:t>
            </w: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的</w:t>
            </w:r>
            <w:r w:rsidR="00F24C4A"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需</w:t>
            </w:r>
            <w:r w:rsidR="00701C32"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要</w:t>
            </w:r>
          </w:p>
        </w:tc>
      </w:tr>
      <w:tr w:rsidR="00506E30" w:rsidRPr="000649F4" w14:paraId="3455D81B" w14:textId="77777777" w:rsidTr="00285133">
        <w:tc>
          <w:tcPr>
            <w:tcW w:w="4762" w:type="dxa"/>
            <w:vMerge/>
          </w:tcPr>
          <w:p w14:paraId="3DC49429" w14:textId="77777777" w:rsidR="00506E30" w:rsidRPr="000649F4" w:rsidRDefault="00506E30" w:rsidP="00506E30">
            <w:pPr>
              <w:spacing w:line="280" w:lineRule="exac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72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4BC24" w14:textId="6A4CDF11" w:rsidR="00506E30" w:rsidRPr="000649F4" w:rsidRDefault="008D3BD2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不同級</w:t>
            </w:r>
            <w:r w:rsidR="00701C32"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別所</w:t>
            </w: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涵蓋的內容</w:t>
            </w:r>
          </w:p>
        </w:tc>
        <w:tc>
          <w:tcPr>
            <w:tcW w:w="2724" w:type="dxa"/>
            <w:gridSpan w:val="6"/>
            <w:tcBorders>
              <w:bottom w:val="single" w:sz="4" w:space="0" w:color="auto"/>
            </w:tcBorders>
            <w:vAlign w:val="center"/>
          </w:tcPr>
          <w:p w14:paraId="4E628359" w14:textId="1CF407BC" w:rsidR="00506E30" w:rsidRPr="000649F4" w:rsidRDefault="00B117E5" w:rsidP="00701C32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特定級</w:t>
            </w:r>
            <w:r w:rsidR="00701C32"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別的</w:t>
            </w: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家長</w:t>
            </w:r>
          </w:p>
        </w:tc>
      </w:tr>
      <w:tr w:rsidR="00E94074" w:rsidRPr="000649F4" w14:paraId="1CCC4465" w14:textId="77777777" w:rsidTr="00285133">
        <w:tc>
          <w:tcPr>
            <w:tcW w:w="4762" w:type="dxa"/>
          </w:tcPr>
          <w:p w14:paraId="5C50576D" w14:textId="77777777" w:rsidR="00E94074" w:rsidRPr="000649F4" w:rsidRDefault="00E94074" w:rsidP="00E94074">
            <w:pPr>
              <w:spacing w:line="280" w:lineRule="exac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36E5B7" w14:textId="15281E34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</w:t>
            </w:r>
            <w:proofErr w:type="gramStart"/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一</w:t>
            </w:r>
            <w:proofErr w:type="gramEnd"/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174D4A" w14:textId="49FC0AF2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小二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CBF03" w14:textId="5F175785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小三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38B999" w14:textId="5A5653F7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小四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34F574" w14:textId="638C8157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小五</w:t>
            </w:r>
          </w:p>
        </w:tc>
        <w:tc>
          <w:tcPr>
            <w:tcW w:w="454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B938F0" w14:textId="2127AAAC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小六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ACA01D8" w14:textId="267A7FED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</w:t>
            </w:r>
            <w:proofErr w:type="gramStart"/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一</w:t>
            </w:r>
            <w:proofErr w:type="gramEnd"/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B566DB" w14:textId="714888D7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小二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7998F" w14:textId="3DFC5DEC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小三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0AA6B1" w14:textId="4DD9A59F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小四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A9B76D" w14:textId="6B21E5E8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小五</w:t>
            </w: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4EE80B4" w14:textId="7FF54205" w:rsidR="00E94074" w:rsidRPr="000649F4" w:rsidRDefault="00E94074" w:rsidP="00E9407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小六</w:t>
            </w:r>
          </w:p>
        </w:tc>
      </w:tr>
      <w:tr w:rsidR="00FF3D94" w:rsidRPr="000649F4" w14:paraId="59FDD506" w14:textId="77777777" w:rsidTr="00D82520">
        <w:tc>
          <w:tcPr>
            <w:tcW w:w="4762" w:type="dxa"/>
            <w:tcBorders>
              <w:bottom w:val="single" w:sz="4" w:space="0" w:color="auto"/>
            </w:tcBorders>
          </w:tcPr>
          <w:p w14:paraId="6368A9B6" w14:textId="6BBFBE1B" w:rsidR="00FF3D94" w:rsidRPr="000649F4" w:rsidRDefault="005C7E0B" w:rsidP="00506E30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認識兒童發展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438ED9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CBEB9B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1A6BCE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A69727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017A6E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27779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D6E2890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6DA5A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397D1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A42723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E2703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AB4189" w14:textId="77777777" w:rsidR="00FF3D94" w:rsidRPr="000649F4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FF3D94" w:rsidRPr="000649F4" w14:paraId="1ABF5389" w14:textId="77777777" w:rsidTr="00D82520">
        <w:tc>
          <w:tcPr>
            <w:tcW w:w="4762" w:type="dxa"/>
            <w:tcBorders>
              <w:bottom w:val="dotted" w:sz="4" w:space="0" w:color="auto"/>
            </w:tcBorders>
          </w:tcPr>
          <w:p w14:paraId="79E2201E" w14:textId="3F83484A" w:rsidR="00FF3D94" w:rsidRPr="000649F4" w:rsidRDefault="006759D3" w:rsidP="00A761EA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在家長自身、家庭和社會互動發展幾方面，了解兒童在</w:t>
            </w:r>
            <w:proofErr w:type="gramStart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中童期</w:t>
            </w:r>
            <w:proofErr w:type="gramEnd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發展的範疇和過程</w:t>
            </w:r>
          </w:p>
        </w:tc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F7100A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2F3444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F4C615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5FE201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6E1A0E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EA4ED2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DEAFED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FBE37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0F06A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3E155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85704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EF05D4" w14:textId="77777777" w:rsidR="00FF3D94" w:rsidRPr="000649F4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9D2E9E" w:rsidRPr="000649F4" w14:paraId="328480BE" w14:textId="77777777" w:rsidTr="00D82520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38F4671E" w14:textId="63A572EF" w:rsidR="009D2E9E" w:rsidRPr="000649F4" w:rsidRDefault="006C2F26" w:rsidP="00CF7997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運用有</w:t>
            </w:r>
            <w:proofErr w:type="gramStart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關中童期發展</w:t>
            </w:r>
            <w:proofErr w:type="gramEnd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的知識，增強對子女的同理心和更接受子女的個人獨特性，為子女訂立合理的期望，增進親子關係和提升子女的身心健康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24B428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20163C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01BC03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968C1E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8A4140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F612E2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F51BF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010EF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6871B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9C7F6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90834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BC7295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9D2E9E" w:rsidRPr="000649F4" w14:paraId="30F306C4" w14:textId="77777777" w:rsidTr="00D82520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204BBEDC" w14:textId="677ACDC7" w:rsidR="009D2E9E" w:rsidRPr="000649F4" w:rsidRDefault="00875801" w:rsidP="00A64F1E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掌握促進兒童於中童期發展和身心健康的策略</w:t>
            </w:r>
            <w:r w:rsidR="008C708F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，</w:t>
            </w: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並在子女出現偏離一般兒童發展的情況時，及早介入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E5BC7D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7CD496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F45BC7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71C09B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F6AF95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BAC697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15210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2D64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83FA6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EB9D7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C54BB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CB6BCA" w14:textId="77777777" w:rsidR="009D2E9E" w:rsidRPr="000649F4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D82520" w:rsidRPr="000649F4" w14:paraId="65D1FA43" w14:textId="77777777" w:rsidTr="00D82520">
        <w:tc>
          <w:tcPr>
            <w:tcW w:w="4762" w:type="dxa"/>
            <w:tcBorders>
              <w:top w:val="dotted" w:sz="4" w:space="0" w:color="auto"/>
            </w:tcBorders>
          </w:tcPr>
          <w:p w14:paraId="765753A2" w14:textId="73F08A73" w:rsidR="00D82520" w:rsidRPr="000649F4" w:rsidRDefault="0011516F" w:rsidP="00D82520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其</w:t>
            </w:r>
            <w:r w:rsidR="00875801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他：</w:t>
            </w:r>
            <w:r w:rsidR="00D82520" w:rsidRPr="000649F4">
              <w:rPr>
                <w:rFonts w:ascii="Times New Roman" w:eastAsia="新細明體" w:hAnsi="Times New Roman" w:cs="Times New Roman"/>
              </w:rPr>
              <w:t>___________________________</w:t>
            </w:r>
          </w:p>
          <w:p w14:paraId="0F30642B" w14:textId="77777777" w:rsidR="00D82520" w:rsidRPr="000649F4" w:rsidRDefault="00D82520" w:rsidP="00D82520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/>
              </w:rPr>
              <w:t>_________________________________</w:t>
            </w:r>
          </w:p>
          <w:p w14:paraId="4E7F71E7" w14:textId="77777777" w:rsidR="00D82520" w:rsidRPr="000649F4" w:rsidRDefault="00D82520" w:rsidP="00D82520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41922C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916101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430DA0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6E77B0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F25622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DF1CDD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62FAD8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3DD88E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A9A03E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755081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9E2082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51E52E" w14:textId="77777777" w:rsidR="00D82520" w:rsidRPr="000649F4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5F0E14" w:rsidRPr="000649F4" w14:paraId="48BBF379" w14:textId="77777777" w:rsidTr="00633B6A">
        <w:tc>
          <w:tcPr>
            <w:tcW w:w="4762" w:type="dxa"/>
            <w:tcBorders>
              <w:bottom w:val="single" w:sz="4" w:space="0" w:color="auto"/>
            </w:tcBorders>
          </w:tcPr>
          <w:p w14:paraId="437AD367" w14:textId="5E04D7A6" w:rsidR="005F0E14" w:rsidRPr="000649F4" w:rsidRDefault="005C7E0B" w:rsidP="005F0E14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  <w:b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促進兒童健康、愉快及均衡的發展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0CE1F2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44DE5A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12E993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97A629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CE531A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6EEFA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01AC131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23C81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881A8C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F4619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113BC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ABEE74B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5F0E14" w:rsidRPr="000649F4" w14:paraId="7E7C8879" w14:textId="77777777" w:rsidTr="00633B6A">
        <w:tc>
          <w:tcPr>
            <w:tcW w:w="4762" w:type="dxa"/>
            <w:tcBorders>
              <w:bottom w:val="dotted" w:sz="4" w:space="0" w:color="auto"/>
            </w:tcBorders>
          </w:tcPr>
          <w:p w14:paraId="6D7850E1" w14:textId="180E180A" w:rsidR="005F0E14" w:rsidRPr="000649F4" w:rsidRDefault="00F57BBE" w:rsidP="00E41051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</w:rPr>
              <w:t>掌握促進兒童身體、心理及情緒的全面發展和精神健康所需要的知識、技能和態度</w:t>
            </w:r>
          </w:p>
        </w:tc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C3C578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7B5EA3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EA8F71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8DE865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195EC1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54F9E4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036956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CC2FC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126F8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0E7D0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9E9BC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589C99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5F0E14" w:rsidRPr="000649F4" w14:paraId="109EF8D8" w14:textId="77777777" w:rsidTr="00633B6A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0A8C8392" w14:textId="131769D4" w:rsidR="005F0E14" w:rsidRPr="000649F4" w:rsidRDefault="00B51553" w:rsidP="00335979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了解如何締造有利子女健康及均衡發展的環境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A02406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92C58E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B1CE72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49E0E7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45D090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5F0B90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B78B0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1EEED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7BEA8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A1497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4AB5D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5EE5B3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5F0E14" w:rsidRPr="000649F4" w14:paraId="7FDE0042" w14:textId="77777777" w:rsidTr="00633B6A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3DBD30C3" w14:textId="64708B68" w:rsidR="005F0E14" w:rsidRPr="000649F4" w:rsidRDefault="00B51553" w:rsidP="00B268C6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了解如何支援子女發展、解讀和採用「兒童為本」的育兒方式，以及處理子女遇到的問題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048ED2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E7C9EF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3A9FC7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1079D8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1F4A88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7B0EEF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8C443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E0538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B2F1B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AD8A8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66133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DBB5E5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5F0E14" w:rsidRPr="000649F4" w14:paraId="6346B37A" w14:textId="77777777" w:rsidTr="00633B6A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02BCDDAA" w14:textId="09CCBF4A" w:rsidR="005F0E14" w:rsidRPr="000649F4" w:rsidRDefault="005F6F96" w:rsidP="004A432C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掌握兒童學習和發展的具體特質、常見的學習問題、特殊教育需要的早期徵狀，以及兒童的壓力徵狀，以為子女的學習提供支援，並促進他們的全人發展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9075A3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FDAE82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1C75DD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E26173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C13B2B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07918D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79927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B3938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F0132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DABB6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14912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AD1D38" w14:textId="77777777" w:rsidR="005F0E14" w:rsidRPr="000649F4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E30838" w:rsidRPr="000649F4" w14:paraId="568B11EE" w14:textId="77777777" w:rsidTr="00633B6A">
        <w:tc>
          <w:tcPr>
            <w:tcW w:w="4762" w:type="dxa"/>
            <w:tcBorders>
              <w:top w:val="dotted" w:sz="4" w:space="0" w:color="auto"/>
            </w:tcBorders>
          </w:tcPr>
          <w:p w14:paraId="2A6029C3" w14:textId="6EE43FDB" w:rsidR="00E30838" w:rsidRPr="000649F4" w:rsidRDefault="00CE6423" w:rsidP="00E3083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其他：</w:t>
            </w:r>
            <w:r w:rsidR="00E30838" w:rsidRPr="000649F4">
              <w:rPr>
                <w:rFonts w:ascii="Times New Roman" w:eastAsia="新細明體" w:hAnsi="Times New Roman" w:cs="Times New Roman"/>
              </w:rPr>
              <w:t>___________________________</w:t>
            </w:r>
          </w:p>
          <w:p w14:paraId="462EDA88" w14:textId="77777777" w:rsidR="00E30838" w:rsidRPr="000649F4" w:rsidRDefault="00E30838" w:rsidP="00E30838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/>
              </w:rPr>
              <w:t>_________________________________</w:t>
            </w:r>
          </w:p>
          <w:p w14:paraId="0E827232" w14:textId="77777777" w:rsidR="00E30838" w:rsidRPr="000649F4" w:rsidRDefault="00E30838" w:rsidP="00E30838">
            <w:pPr>
              <w:spacing w:line="280" w:lineRule="exac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639306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0C2320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AC4336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9B5E7C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849C27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676D98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E42992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1BBF92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9135B5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C6295D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2D88A3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DFA35E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E30838" w:rsidRPr="000649F4" w14:paraId="566FE4A4" w14:textId="77777777" w:rsidTr="00C96FB6">
        <w:tc>
          <w:tcPr>
            <w:tcW w:w="4762" w:type="dxa"/>
            <w:tcBorders>
              <w:bottom w:val="single" w:sz="4" w:space="0" w:color="auto"/>
            </w:tcBorders>
          </w:tcPr>
          <w:p w14:paraId="303BCDED" w14:textId="16556441" w:rsidR="00E30838" w:rsidRPr="000649F4" w:rsidRDefault="005C7E0B" w:rsidP="005E06C1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促進家長身心健康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57B73F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D9D91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328791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877404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7AB7B2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62206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1B40B7B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295C94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D16D04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4FDE5C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125A32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1B03DB" w14:textId="77777777" w:rsidR="00E30838" w:rsidRPr="000649F4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B43CCB" w:rsidRPr="000649F4" w14:paraId="71FFD08E" w14:textId="77777777" w:rsidTr="00C96FB6">
        <w:tc>
          <w:tcPr>
            <w:tcW w:w="4762" w:type="dxa"/>
            <w:tcBorders>
              <w:bottom w:val="dotted" w:sz="4" w:space="0" w:color="auto"/>
            </w:tcBorders>
          </w:tcPr>
          <w:p w14:paraId="1DA339A1" w14:textId="4C95867C" w:rsidR="00B43CCB" w:rsidRPr="000649F4" w:rsidRDefault="00BC2B72" w:rsidP="000A61A6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認識家長的身心健康和親職壓力，並掌握實用的壓力管理策略</w:t>
            </w:r>
          </w:p>
        </w:tc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E684FF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88E442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A9859B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7745AE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B8EACB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144BA1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A6502F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ED5BF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ABC7B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D8815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A7FD3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466E3C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B43CCB" w:rsidRPr="000649F4" w14:paraId="34CA9DFB" w14:textId="77777777" w:rsidTr="00C96FB6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7DF0D2D7" w14:textId="21B6318C" w:rsidR="00B43CCB" w:rsidRPr="000649F4" w:rsidRDefault="00E81F03" w:rsidP="00123D84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了解家長身心健康的重要性及</w:t>
            </w:r>
            <w:r w:rsidR="00FB34AE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其</w:t>
            </w: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對兒童發展結果的影響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D57AAB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CFAFA4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91DEEC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21F45A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A7FAC3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4BCB0E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9A51D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018E2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77DA6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C4A8E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51016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B7086A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B43CCB" w:rsidRPr="000649F4" w14:paraId="65891EF3" w14:textId="77777777" w:rsidTr="00C96FB6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5C1B66FF" w14:textId="52470847" w:rsidR="00B43CCB" w:rsidRPr="000649F4" w:rsidRDefault="0000246E" w:rsidP="00386DD8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了解建立</w:t>
            </w:r>
            <w:proofErr w:type="gramStart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親職反思</w:t>
            </w:r>
            <w:proofErr w:type="gramEnd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功能和家庭</w:t>
            </w:r>
            <w:proofErr w:type="gramStart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抗逆力</w:t>
            </w:r>
            <w:proofErr w:type="gramEnd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的重要性</w:t>
            </w:r>
            <w:r w:rsidR="006D1611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和發展</w:t>
            </w:r>
            <w:r w:rsidR="00BC1A12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相</w:t>
            </w:r>
            <w:r w:rsidR="006D1611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關技能</w:t>
            </w: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，以及小學階段子女的發展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4B230C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8C581B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1CC7FF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31405A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7E97CE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92B53E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FEB94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D87BA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CA0E6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53F1E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34F25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1011D6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B43CCB" w:rsidRPr="000649F4" w14:paraId="44916D2B" w14:textId="77777777" w:rsidTr="00C96FB6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587532CF" w14:textId="2E819B49" w:rsidR="00B43CCB" w:rsidRPr="000649F4" w:rsidRDefault="001D3D9A" w:rsidP="006D1611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掌握與子女年齡</w:t>
            </w:r>
            <w:r w:rsidR="006D1611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相</w:t>
            </w: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符和有效的親子溝通和以家庭為導向的人際技巧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2B0392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34BFBF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ACD5B5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8F59FF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7C4BED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799718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63EF3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9B1D7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85C79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05FDB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A1C7D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93CFA2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B43CCB" w:rsidRPr="000649F4" w14:paraId="2C5F1184" w14:textId="77777777" w:rsidTr="00C96FB6">
        <w:tc>
          <w:tcPr>
            <w:tcW w:w="4762" w:type="dxa"/>
            <w:tcBorders>
              <w:top w:val="dotted" w:sz="4" w:space="0" w:color="auto"/>
            </w:tcBorders>
          </w:tcPr>
          <w:p w14:paraId="1A15D301" w14:textId="49CE29A4" w:rsidR="00B43CCB" w:rsidRPr="000649F4" w:rsidRDefault="00793B93" w:rsidP="00B43CCB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其他：</w:t>
            </w:r>
            <w:r w:rsidR="00B43CCB" w:rsidRPr="000649F4">
              <w:rPr>
                <w:rFonts w:ascii="Times New Roman" w:eastAsia="新細明體" w:hAnsi="Times New Roman" w:cs="Times New Roman"/>
              </w:rPr>
              <w:t>___________________________</w:t>
            </w:r>
          </w:p>
          <w:p w14:paraId="524C92AC" w14:textId="77777777" w:rsidR="00B43CCB" w:rsidRPr="000649F4" w:rsidRDefault="00B43CCB" w:rsidP="00B43CCB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</w:rPr>
              <w:t>_________________________________</w:t>
            </w:r>
          </w:p>
          <w:p w14:paraId="5EA3AAFF" w14:textId="77777777" w:rsidR="00B43CCB" w:rsidRPr="000649F4" w:rsidRDefault="00B43CCB" w:rsidP="00B43CCB">
            <w:pPr>
              <w:spacing w:line="280" w:lineRule="exac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E3E2A9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7B4810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88390B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0153C8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F7F201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0BDBBD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6F9D786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CDFECE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B4F77B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8710EF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A18633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A64983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B43CCB" w:rsidRPr="000649F4" w14:paraId="628C9F45" w14:textId="77777777" w:rsidTr="00141411">
        <w:tc>
          <w:tcPr>
            <w:tcW w:w="4762" w:type="dxa"/>
            <w:tcBorders>
              <w:bottom w:val="single" w:sz="4" w:space="0" w:color="auto"/>
            </w:tcBorders>
          </w:tcPr>
          <w:p w14:paraId="562FB025" w14:textId="072A2536" w:rsidR="00B43CCB" w:rsidRPr="000649F4" w:rsidRDefault="0082591B" w:rsidP="00F6225D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  <w:b/>
              </w:rPr>
            </w:pPr>
            <w:proofErr w:type="gramStart"/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lastRenderedPageBreak/>
              <w:t>促進家校合作</w:t>
            </w:r>
            <w:proofErr w:type="gramEnd"/>
            <w:r w:rsidRPr="000649F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與溝通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85684F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FF9BFA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0FBAA3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77B982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149635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32AE5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218383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BEF6DC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1073A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F037A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453D21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4704B5" w14:textId="77777777" w:rsidR="00B43CCB" w:rsidRPr="000649F4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141411" w:rsidRPr="000649F4" w14:paraId="24A1CA90" w14:textId="77777777" w:rsidTr="00141411">
        <w:tc>
          <w:tcPr>
            <w:tcW w:w="4762" w:type="dxa"/>
            <w:tcBorders>
              <w:bottom w:val="dotted" w:sz="4" w:space="0" w:color="auto"/>
            </w:tcBorders>
          </w:tcPr>
          <w:p w14:paraId="47C6FC4C" w14:textId="6F789E93" w:rsidR="00141411" w:rsidRPr="000649F4" w:rsidRDefault="003B7C39" w:rsidP="00386DD8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透過了解兒童在小學階段的學習、價值觀教育及生涯規劃</w:t>
            </w:r>
            <w:r w:rsidR="00896910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，</w:t>
            </w:r>
            <w:r w:rsidR="00156B01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以</w:t>
            </w: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掌握</w:t>
            </w:r>
            <w:proofErr w:type="gramStart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與家校合作</w:t>
            </w:r>
            <w:proofErr w:type="gramEnd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與溝通相關的知識、技能和態度</w:t>
            </w:r>
          </w:p>
        </w:tc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C9CE78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02A9C9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3855D8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42006E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17684F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096B33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626ED4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272AF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6A235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97DD4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D1F28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812628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141411" w:rsidRPr="000649F4" w14:paraId="7813D32E" w14:textId="77777777" w:rsidTr="00141411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6DE4BDDE" w14:textId="565568A0" w:rsidR="00141411" w:rsidRPr="000649F4" w:rsidRDefault="00CD2658" w:rsidP="00E27177">
            <w:pPr>
              <w:pStyle w:val="a3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明白</w:t>
            </w:r>
            <w:r w:rsidR="000A7583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家長</w:t>
            </w: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參與對於培育子女、協助子女適應學校環境，及家長參與學校及家教會</w:t>
            </w:r>
            <w:r w:rsidR="00E27177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舉</w:t>
            </w: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辦的活動以加強學校與家長之間關係的重要性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54D964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24D954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B212B3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845D28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F69DC5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0F9164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988DD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45077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FB854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F32DA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EA1D9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53D4B4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141411" w:rsidRPr="000649F4" w14:paraId="6657C980" w14:textId="77777777" w:rsidTr="00141411"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2B998B17" w14:textId="4AC925DA" w:rsidR="00141411" w:rsidRPr="000649F4" w:rsidRDefault="007C2296" w:rsidP="00823CD4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尋求</w:t>
            </w:r>
            <w:proofErr w:type="gramStart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建立家校合作</w:t>
            </w:r>
            <w:proofErr w:type="gramEnd"/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伙伴關係、了解</w:t>
            </w:r>
            <w:r w:rsidR="00823CD4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家長</w:t>
            </w: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與學校</w:t>
            </w:r>
            <w:r w:rsidR="00823CD4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如何</w:t>
            </w: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建立互信的關係，並採取雙</w:t>
            </w:r>
            <w:r w:rsidR="00065F4F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贏的策略，</w:t>
            </w:r>
            <w:r w:rsidR="00E92713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幫</w:t>
            </w:r>
            <w:r w:rsidR="00D0083F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助</w:t>
            </w:r>
            <w:r w:rsidR="00065F4F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子女</w:t>
            </w:r>
            <w:r w:rsidR="00D0083F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面對</w:t>
            </w:r>
            <w:r w:rsidR="00065F4F" w:rsidRPr="000649F4">
              <w:rPr>
                <w:rFonts w:ascii="Times New Roman" w:eastAsia="新細明體" w:hAnsi="Times New Roman" w:cs="Times New Roman" w:hint="eastAsia"/>
                <w:lang w:eastAsia="zh-HK"/>
              </w:rPr>
              <w:t>過渡至不同學習階段時所帶來的挑戰和問題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79C31A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3E9CCE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1254F1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516DAE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E974AA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2D9067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96F73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552D0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6CCB5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7F8BF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E8BAF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C17950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141411" w:rsidRPr="00A36ADB" w14:paraId="4F2510E8" w14:textId="77777777" w:rsidTr="00141411">
        <w:tc>
          <w:tcPr>
            <w:tcW w:w="4762" w:type="dxa"/>
            <w:tcBorders>
              <w:top w:val="dotted" w:sz="4" w:space="0" w:color="auto"/>
            </w:tcBorders>
          </w:tcPr>
          <w:p w14:paraId="50DA32BA" w14:textId="3B5A6A85" w:rsidR="00141411" w:rsidRPr="000649F4" w:rsidRDefault="00F317F0" w:rsidP="00141411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  <w:lang w:eastAsia="zh-HK"/>
              </w:rPr>
              <w:t>其他：</w:t>
            </w:r>
            <w:r w:rsidR="00141411" w:rsidRPr="000649F4">
              <w:rPr>
                <w:rFonts w:ascii="Times New Roman" w:eastAsia="新細明體" w:hAnsi="Times New Roman" w:cs="Times New Roman" w:hint="eastAsia"/>
              </w:rPr>
              <w:t>________________________</w:t>
            </w:r>
            <w:r w:rsidR="00141411" w:rsidRPr="000649F4">
              <w:rPr>
                <w:rFonts w:ascii="Times New Roman" w:eastAsia="新細明體" w:hAnsi="Times New Roman" w:cs="Times New Roman"/>
              </w:rPr>
              <w:t>__</w:t>
            </w:r>
          </w:p>
          <w:p w14:paraId="5DD8F3BE" w14:textId="77777777" w:rsidR="00141411" w:rsidRPr="000649F4" w:rsidRDefault="00141411" w:rsidP="00141411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eastAsia="新細明體" w:hAnsi="Times New Roman" w:cs="Times New Roman"/>
              </w:rPr>
            </w:pPr>
            <w:r w:rsidRPr="000649F4">
              <w:rPr>
                <w:rFonts w:ascii="Times New Roman" w:eastAsia="新細明體" w:hAnsi="Times New Roman" w:cs="Times New Roman" w:hint="eastAsia"/>
              </w:rPr>
              <w:t>___________________________</w:t>
            </w:r>
            <w:r w:rsidRPr="000649F4">
              <w:rPr>
                <w:rFonts w:ascii="Times New Roman" w:eastAsia="新細明體" w:hAnsi="Times New Roman" w:cs="Times New Roman"/>
              </w:rPr>
              <w:t>___</w:t>
            </w:r>
            <w:r w:rsidRPr="000649F4">
              <w:rPr>
                <w:rFonts w:ascii="Times New Roman" w:eastAsia="新細明體" w:hAnsi="Times New Roman" w:cs="Times New Roman" w:hint="eastAsia"/>
              </w:rPr>
              <w:t>__</w:t>
            </w:r>
          </w:p>
          <w:p w14:paraId="670BA89F" w14:textId="77777777" w:rsidR="00141411" w:rsidRPr="000649F4" w:rsidRDefault="00141411" w:rsidP="00141411">
            <w:pPr>
              <w:spacing w:line="280" w:lineRule="exac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50CB7B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9B00DB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7C9CDD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9A92D0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FF2F2C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C17D41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4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EF1162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7AD6AA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89E730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76F575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B334E2" w14:textId="77777777" w:rsidR="00141411" w:rsidRPr="000649F4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00C8D3" w14:textId="77777777" w:rsidR="00141411" w:rsidRPr="00A36ADB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0649F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</w:tbl>
    <w:p w14:paraId="7DC40C8B" w14:textId="3D23ED62" w:rsidR="00932873" w:rsidRPr="00A36ADB" w:rsidRDefault="00932873">
      <w:pPr>
        <w:rPr>
          <w:rFonts w:ascii="Times New Roman" w:eastAsia="新細明體" w:hAnsi="Times New Roman" w:cs="Times New Roman"/>
        </w:rPr>
      </w:pPr>
    </w:p>
    <w:sectPr w:rsidR="00932873" w:rsidRPr="00A36ADB" w:rsidSect="00942689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FC579" w14:textId="77777777" w:rsidR="004B35FF" w:rsidRDefault="004B35FF" w:rsidP="00176B29">
      <w:r>
        <w:separator/>
      </w:r>
    </w:p>
  </w:endnote>
  <w:endnote w:type="continuationSeparator" w:id="0">
    <w:p w14:paraId="3EC5A558" w14:textId="77777777" w:rsidR="004B35FF" w:rsidRDefault="004B35FF" w:rsidP="0017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744257"/>
      <w:docPartObj>
        <w:docPartGallery w:val="Page Numbers (Bottom of Page)"/>
        <w:docPartUnique/>
      </w:docPartObj>
    </w:sdtPr>
    <w:sdtEndPr/>
    <w:sdtContent>
      <w:p w14:paraId="69537B2A" w14:textId="0E3E4091" w:rsidR="00D656C5" w:rsidRDefault="00D656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D24" w:rsidRPr="00534D24">
          <w:rPr>
            <w:noProof/>
            <w:lang w:val="zh-TW"/>
          </w:rPr>
          <w:t>4</w:t>
        </w:r>
        <w:r>
          <w:fldChar w:fldCharType="end"/>
        </w:r>
      </w:p>
    </w:sdtContent>
  </w:sdt>
  <w:p w14:paraId="42A8FC8F" w14:textId="77777777" w:rsidR="00D656C5" w:rsidRDefault="00D656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22C88" w14:textId="77777777" w:rsidR="004B35FF" w:rsidRDefault="004B35FF" w:rsidP="00176B29">
      <w:r>
        <w:separator/>
      </w:r>
    </w:p>
  </w:footnote>
  <w:footnote w:type="continuationSeparator" w:id="0">
    <w:p w14:paraId="6DD8BF1C" w14:textId="77777777" w:rsidR="004B35FF" w:rsidRDefault="004B35FF" w:rsidP="0017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57D"/>
    <w:multiLevelType w:val="hybridMultilevel"/>
    <w:tmpl w:val="AF20E37E"/>
    <w:lvl w:ilvl="0" w:tplc="5E94CB4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4449F"/>
    <w:multiLevelType w:val="hybridMultilevel"/>
    <w:tmpl w:val="908E1BD4"/>
    <w:lvl w:ilvl="0" w:tplc="1E2E4C8C">
      <w:start w:val="4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86BFC"/>
    <w:multiLevelType w:val="hybridMultilevel"/>
    <w:tmpl w:val="8DF446B0"/>
    <w:lvl w:ilvl="0" w:tplc="B2F62AA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017445"/>
    <w:multiLevelType w:val="hybridMultilevel"/>
    <w:tmpl w:val="B824B228"/>
    <w:lvl w:ilvl="0" w:tplc="BC0CD372">
      <w:start w:val="3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DA5262"/>
    <w:multiLevelType w:val="hybridMultilevel"/>
    <w:tmpl w:val="8092C12A"/>
    <w:lvl w:ilvl="0" w:tplc="5E94CB4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D4A7F"/>
    <w:multiLevelType w:val="hybridMultilevel"/>
    <w:tmpl w:val="A2D42302"/>
    <w:lvl w:ilvl="0" w:tplc="CACEDB1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46116"/>
    <w:multiLevelType w:val="hybridMultilevel"/>
    <w:tmpl w:val="A55C5406"/>
    <w:lvl w:ilvl="0" w:tplc="BFE06650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F1282B"/>
    <w:multiLevelType w:val="hybridMultilevel"/>
    <w:tmpl w:val="84DA1AE8"/>
    <w:lvl w:ilvl="0" w:tplc="4654543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936801"/>
    <w:multiLevelType w:val="hybridMultilevel"/>
    <w:tmpl w:val="9A9CFE6E"/>
    <w:lvl w:ilvl="0" w:tplc="6B60BEF8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281852"/>
    <w:multiLevelType w:val="hybridMultilevel"/>
    <w:tmpl w:val="4170C60E"/>
    <w:lvl w:ilvl="0" w:tplc="C3A05068">
      <w:start w:val="1"/>
      <w:numFmt w:val="upperRoman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4D1462"/>
    <w:multiLevelType w:val="hybridMultilevel"/>
    <w:tmpl w:val="4E2C6856"/>
    <w:lvl w:ilvl="0" w:tplc="E60031EE">
      <w:start w:val="2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89"/>
    <w:rsid w:val="0000246E"/>
    <w:rsid w:val="0002574F"/>
    <w:rsid w:val="000353D3"/>
    <w:rsid w:val="000403EF"/>
    <w:rsid w:val="00044944"/>
    <w:rsid w:val="000466B8"/>
    <w:rsid w:val="00046B88"/>
    <w:rsid w:val="0006147F"/>
    <w:rsid w:val="000649F4"/>
    <w:rsid w:val="00065F4F"/>
    <w:rsid w:val="000931A6"/>
    <w:rsid w:val="000A61A6"/>
    <w:rsid w:val="000A69E6"/>
    <w:rsid w:val="000A7583"/>
    <w:rsid w:val="000C1C92"/>
    <w:rsid w:val="000C5ACE"/>
    <w:rsid w:val="000D3DA0"/>
    <w:rsid w:val="000D7704"/>
    <w:rsid w:val="000E2BD8"/>
    <w:rsid w:val="000F1AAE"/>
    <w:rsid w:val="0011516F"/>
    <w:rsid w:val="00123D84"/>
    <w:rsid w:val="00125BF0"/>
    <w:rsid w:val="00127CAA"/>
    <w:rsid w:val="0013038E"/>
    <w:rsid w:val="0013332D"/>
    <w:rsid w:val="00141411"/>
    <w:rsid w:val="00151812"/>
    <w:rsid w:val="00156B01"/>
    <w:rsid w:val="001619CE"/>
    <w:rsid w:val="00172021"/>
    <w:rsid w:val="00176B29"/>
    <w:rsid w:val="00186C99"/>
    <w:rsid w:val="00197514"/>
    <w:rsid w:val="00197965"/>
    <w:rsid w:val="001A72D5"/>
    <w:rsid w:val="001B5E58"/>
    <w:rsid w:val="001C0861"/>
    <w:rsid w:val="001D26A9"/>
    <w:rsid w:val="001D3D9A"/>
    <w:rsid w:val="001F454A"/>
    <w:rsid w:val="00210403"/>
    <w:rsid w:val="00214F26"/>
    <w:rsid w:val="002235E8"/>
    <w:rsid w:val="002260F7"/>
    <w:rsid w:val="00231D62"/>
    <w:rsid w:val="002417BD"/>
    <w:rsid w:val="0024410E"/>
    <w:rsid w:val="0025157D"/>
    <w:rsid w:val="002533EE"/>
    <w:rsid w:val="00284346"/>
    <w:rsid w:val="00285133"/>
    <w:rsid w:val="00285537"/>
    <w:rsid w:val="002A3A3C"/>
    <w:rsid w:val="002A68C6"/>
    <w:rsid w:val="002B5E9F"/>
    <w:rsid w:val="002B6016"/>
    <w:rsid w:val="002C1206"/>
    <w:rsid w:val="002C64E9"/>
    <w:rsid w:val="002D4794"/>
    <w:rsid w:val="002D6910"/>
    <w:rsid w:val="002E0D59"/>
    <w:rsid w:val="002E1E7C"/>
    <w:rsid w:val="002F0A71"/>
    <w:rsid w:val="002F2999"/>
    <w:rsid w:val="00335979"/>
    <w:rsid w:val="00336CC5"/>
    <w:rsid w:val="00342562"/>
    <w:rsid w:val="00346872"/>
    <w:rsid w:val="00350289"/>
    <w:rsid w:val="0036180B"/>
    <w:rsid w:val="003651F5"/>
    <w:rsid w:val="0037483F"/>
    <w:rsid w:val="00386DD8"/>
    <w:rsid w:val="00394ABD"/>
    <w:rsid w:val="00395492"/>
    <w:rsid w:val="003A05E6"/>
    <w:rsid w:val="003A4DEF"/>
    <w:rsid w:val="003B7C39"/>
    <w:rsid w:val="003D61B3"/>
    <w:rsid w:val="003E11BC"/>
    <w:rsid w:val="003F0B81"/>
    <w:rsid w:val="003F1FFE"/>
    <w:rsid w:val="004256CC"/>
    <w:rsid w:val="0043100B"/>
    <w:rsid w:val="00431E1E"/>
    <w:rsid w:val="0043316E"/>
    <w:rsid w:val="00446060"/>
    <w:rsid w:val="004611DE"/>
    <w:rsid w:val="00461418"/>
    <w:rsid w:val="00480DC5"/>
    <w:rsid w:val="004825DF"/>
    <w:rsid w:val="00482B65"/>
    <w:rsid w:val="004A09DD"/>
    <w:rsid w:val="004A2A9D"/>
    <w:rsid w:val="004A432C"/>
    <w:rsid w:val="004A5047"/>
    <w:rsid w:val="004B35FF"/>
    <w:rsid w:val="004B6625"/>
    <w:rsid w:val="004C4E7D"/>
    <w:rsid w:val="004C64E6"/>
    <w:rsid w:val="004D21D4"/>
    <w:rsid w:val="004D5591"/>
    <w:rsid w:val="004F2FFF"/>
    <w:rsid w:val="00506E30"/>
    <w:rsid w:val="00517761"/>
    <w:rsid w:val="0053343E"/>
    <w:rsid w:val="00533F77"/>
    <w:rsid w:val="00534D24"/>
    <w:rsid w:val="005423AE"/>
    <w:rsid w:val="00561393"/>
    <w:rsid w:val="00562338"/>
    <w:rsid w:val="005716B8"/>
    <w:rsid w:val="00594F0C"/>
    <w:rsid w:val="005C65A0"/>
    <w:rsid w:val="005C7E0B"/>
    <w:rsid w:val="005D0956"/>
    <w:rsid w:val="005D603E"/>
    <w:rsid w:val="005E06C1"/>
    <w:rsid w:val="005E3879"/>
    <w:rsid w:val="005E7A1D"/>
    <w:rsid w:val="005F0E14"/>
    <w:rsid w:val="005F6F96"/>
    <w:rsid w:val="006018E5"/>
    <w:rsid w:val="006040D5"/>
    <w:rsid w:val="0060753D"/>
    <w:rsid w:val="00633B6A"/>
    <w:rsid w:val="00646A16"/>
    <w:rsid w:val="0064788B"/>
    <w:rsid w:val="00660BB4"/>
    <w:rsid w:val="0066167A"/>
    <w:rsid w:val="00662734"/>
    <w:rsid w:val="00662DBE"/>
    <w:rsid w:val="006759D3"/>
    <w:rsid w:val="0067716D"/>
    <w:rsid w:val="006777C5"/>
    <w:rsid w:val="00686FDC"/>
    <w:rsid w:val="006A02A6"/>
    <w:rsid w:val="006A5AF1"/>
    <w:rsid w:val="006A7511"/>
    <w:rsid w:val="006B26C7"/>
    <w:rsid w:val="006C078A"/>
    <w:rsid w:val="006C2F26"/>
    <w:rsid w:val="006D1611"/>
    <w:rsid w:val="006D58C6"/>
    <w:rsid w:val="006E01E3"/>
    <w:rsid w:val="006E315C"/>
    <w:rsid w:val="006E4944"/>
    <w:rsid w:val="006E7D26"/>
    <w:rsid w:val="006F3F83"/>
    <w:rsid w:val="006F6CF5"/>
    <w:rsid w:val="00701C32"/>
    <w:rsid w:val="007042A9"/>
    <w:rsid w:val="007176A1"/>
    <w:rsid w:val="00724414"/>
    <w:rsid w:val="00743794"/>
    <w:rsid w:val="00750AC2"/>
    <w:rsid w:val="00751060"/>
    <w:rsid w:val="00780207"/>
    <w:rsid w:val="007874BA"/>
    <w:rsid w:val="0079172E"/>
    <w:rsid w:val="00792C7E"/>
    <w:rsid w:val="00793B93"/>
    <w:rsid w:val="00797FEF"/>
    <w:rsid w:val="007A6D31"/>
    <w:rsid w:val="007A6DBE"/>
    <w:rsid w:val="007A78AD"/>
    <w:rsid w:val="007B5F17"/>
    <w:rsid w:val="007C2296"/>
    <w:rsid w:val="007D7E0C"/>
    <w:rsid w:val="007E37A4"/>
    <w:rsid w:val="007F5661"/>
    <w:rsid w:val="008001C7"/>
    <w:rsid w:val="008029E2"/>
    <w:rsid w:val="00804759"/>
    <w:rsid w:val="008064B0"/>
    <w:rsid w:val="0081702C"/>
    <w:rsid w:val="00823CD4"/>
    <w:rsid w:val="0082591B"/>
    <w:rsid w:val="00830A43"/>
    <w:rsid w:val="008316BD"/>
    <w:rsid w:val="0083227D"/>
    <w:rsid w:val="00832C6D"/>
    <w:rsid w:val="00875801"/>
    <w:rsid w:val="00875E74"/>
    <w:rsid w:val="008825C3"/>
    <w:rsid w:val="00896910"/>
    <w:rsid w:val="008B1491"/>
    <w:rsid w:val="008B5AAA"/>
    <w:rsid w:val="008C2940"/>
    <w:rsid w:val="008C3F68"/>
    <w:rsid w:val="008C708F"/>
    <w:rsid w:val="008D1EA2"/>
    <w:rsid w:val="008D3BD2"/>
    <w:rsid w:val="008D5114"/>
    <w:rsid w:val="008E33B5"/>
    <w:rsid w:val="009068A0"/>
    <w:rsid w:val="0091016B"/>
    <w:rsid w:val="00911CFA"/>
    <w:rsid w:val="009226DD"/>
    <w:rsid w:val="009275F2"/>
    <w:rsid w:val="00932551"/>
    <w:rsid w:val="00932873"/>
    <w:rsid w:val="00937432"/>
    <w:rsid w:val="00942689"/>
    <w:rsid w:val="00964A46"/>
    <w:rsid w:val="009675D9"/>
    <w:rsid w:val="00981412"/>
    <w:rsid w:val="00983E4D"/>
    <w:rsid w:val="00996225"/>
    <w:rsid w:val="009D1C46"/>
    <w:rsid w:val="009D2E9E"/>
    <w:rsid w:val="009D55D0"/>
    <w:rsid w:val="009D5E22"/>
    <w:rsid w:val="009E4882"/>
    <w:rsid w:val="009F154B"/>
    <w:rsid w:val="009F23BB"/>
    <w:rsid w:val="009F5DBA"/>
    <w:rsid w:val="009F75AD"/>
    <w:rsid w:val="00A365FA"/>
    <w:rsid w:val="00A36ADB"/>
    <w:rsid w:val="00A64F1E"/>
    <w:rsid w:val="00A75798"/>
    <w:rsid w:val="00A761EA"/>
    <w:rsid w:val="00A84B43"/>
    <w:rsid w:val="00A940A1"/>
    <w:rsid w:val="00AA493D"/>
    <w:rsid w:val="00AA6760"/>
    <w:rsid w:val="00AB0018"/>
    <w:rsid w:val="00AB0776"/>
    <w:rsid w:val="00AB27DC"/>
    <w:rsid w:val="00AB7941"/>
    <w:rsid w:val="00AC2C15"/>
    <w:rsid w:val="00AD6BD8"/>
    <w:rsid w:val="00AD7D3A"/>
    <w:rsid w:val="00AE00A1"/>
    <w:rsid w:val="00B0622D"/>
    <w:rsid w:val="00B117E5"/>
    <w:rsid w:val="00B268C6"/>
    <w:rsid w:val="00B43CCB"/>
    <w:rsid w:val="00B45F08"/>
    <w:rsid w:val="00B460E9"/>
    <w:rsid w:val="00B51553"/>
    <w:rsid w:val="00B84681"/>
    <w:rsid w:val="00BB1D41"/>
    <w:rsid w:val="00BB6BA7"/>
    <w:rsid w:val="00BC1A12"/>
    <w:rsid w:val="00BC2B72"/>
    <w:rsid w:val="00BC428E"/>
    <w:rsid w:val="00BD71DC"/>
    <w:rsid w:val="00BE1CC6"/>
    <w:rsid w:val="00BE1E9D"/>
    <w:rsid w:val="00C0083F"/>
    <w:rsid w:val="00C1213F"/>
    <w:rsid w:val="00C13864"/>
    <w:rsid w:val="00C21A51"/>
    <w:rsid w:val="00C26F6E"/>
    <w:rsid w:val="00C278CA"/>
    <w:rsid w:val="00C301A7"/>
    <w:rsid w:val="00C51C27"/>
    <w:rsid w:val="00C579BF"/>
    <w:rsid w:val="00C7001B"/>
    <w:rsid w:val="00C803D7"/>
    <w:rsid w:val="00C8162A"/>
    <w:rsid w:val="00C8166A"/>
    <w:rsid w:val="00C90B9F"/>
    <w:rsid w:val="00C96FB6"/>
    <w:rsid w:val="00CD2658"/>
    <w:rsid w:val="00CD6E25"/>
    <w:rsid w:val="00CE6423"/>
    <w:rsid w:val="00CF035F"/>
    <w:rsid w:val="00CF7997"/>
    <w:rsid w:val="00D0083F"/>
    <w:rsid w:val="00D15CF1"/>
    <w:rsid w:val="00D34E47"/>
    <w:rsid w:val="00D44D90"/>
    <w:rsid w:val="00D610C3"/>
    <w:rsid w:val="00D656C5"/>
    <w:rsid w:val="00D8181F"/>
    <w:rsid w:val="00D82520"/>
    <w:rsid w:val="00D831FB"/>
    <w:rsid w:val="00DA271B"/>
    <w:rsid w:val="00DA6128"/>
    <w:rsid w:val="00DA65EE"/>
    <w:rsid w:val="00DB78DC"/>
    <w:rsid w:val="00DF109B"/>
    <w:rsid w:val="00DF1994"/>
    <w:rsid w:val="00DF35EC"/>
    <w:rsid w:val="00E064B3"/>
    <w:rsid w:val="00E10EAD"/>
    <w:rsid w:val="00E27177"/>
    <w:rsid w:val="00E27DCD"/>
    <w:rsid w:val="00E30838"/>
    <w:rsid w:val="00E3397E"/>
    <w:rsid w:val="00E41051"/>
    <w:rsid w:val="00E47A82"/>
    <w:rsid w:val="00E6412F"/>
    <w:rsid w:val="00E756B8"/>
    <w:rsid w:val="00E76618"/>
    <w:rsid w:val="00E81F03"/>
    <w:rsid w:val="00E83064"/>
    <w:rsid w:val="00E8508C"/>
    <w:rsid w:val="00E8625A"/>
    <w:rsid w:val="00E92713"/>
    <w:rsid w:val="00E94074"/>
    <w:rsid w:val="00EA40AD"/>
    <w:rsid w:val="00EA4ED4"/>
    <w:rsid w:val="00EB0531"/>
    <w:rsid w:val="00EB2044"/>
    <w:rsid w:val="00EB63B1"/>
    <w:rsid w:val="00EC46C2"/>
    <w:rsid w:val="00EC5886"/>
    <w:rsid w:val="00ED1BE4"/>
    <w:rsid w:val="00ED7F47"/>
    <w:rsid w:val="00EF28B8"/>
    <w:rsid w:val="00F106EE"/>
    <w:rsid w:val="00F24C4A"/>
    <w:rsid w:val="00F317F0"/>
    <w:rsid w:val="00F57BBE"/>
    <w:rsid w:val="00F6225D"/>
    <w:rsid w:val="00F71A65"/>
    <w:rsid w:val="00F74B73"/>
    <w:rsid w:val="00FB34AE"/>
    <w:rsid w:val="00FB3F49"/>
    <w:rsid w:val="00FB5C68"/>
    <w:rsid w:val="00FC705B"/>
    <w:rsid w:val="00FE2A23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CE321"/>
  <w15:chartTrackingRefBased/>
  <w15:docId w15:val="{7C2748EB-1D10-480E-9EB3-7AB11D59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73"/>
    <w:pPr>
      <w:ind w:leftChars="200" w:left="480"/>
    </w:pPr>
  </w:style>
  <w:style w:type="table" w:styleId="a4">
    <w:name w:val="Table Grid"/>
    <w:basedOn w:val="a1"/>
    <w:uiPriority w:val="39"/>
    <w:rsid w:val="00FF3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B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B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428E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28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4F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F0C"/>
  </w:style>
  <w:style w:type="character" w:customStyle="1" w:styleId="ad">
    <w:name w:val="註解文字 字元"/>
    <w:basedOn w:val="a0"/>
    <w:link w:val="ac"/>
    <w:uiPriority w:val="99"/>
    <w:semiHidden/>
    <w:rsid w:val="00594F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4F0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9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0D25B93C6224BA1614955A95745AE" ma:contentTypeVersion="15" ma:contentTypeDescription="Create a new document." ma:contentTypeScope="" ma:versionID="9591e03a6bc27f205eabac408a8b1337">
  <xsd:schema xmlns:xsd="http://www.w3.org/2001/XMLSchema" xmlns:xs="http://www.w3.org/2001/XMLSchema" xmlns:p="http://schemas.microsoft.com/office/2006/metadata/properties" xmlns:ns3="9dfbf547-a014-49e8-a335-c993329721a8" xmlns:ns4="ed4c3669-da45-429c-8399-94a54bc8f661" targetNamespace="http://schemas.microsoft.com/office/2006/metadata/properties" ma:root="true" ma:fieldsID="ebb5dcb26908a7ba8e0f609b5621678a" ns3:_="" ns4:_="">
    <xsd:import namespace="9dfbf547-a014-49e8-a335-c993329721a8"/>
    <xsd:import namespace="ed4c3669-da45-429c-8399-94a54bc8f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f547-a014-49e8-a335-c99332972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3669-da45-429c-8399-94a54bc8f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A5213-50C6-4305-BCFB-706C87D1C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45944-FDDC-4549-A659-AC7CE4953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1988A-03ED-44DF-B47F-4E02ED91B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f547-a014-49e8-a335-c993329721a8"/>
    <ds:schemaRef ds:uri="ed4c3669-da45-429c-8399-94a54bc8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</dc:creator>
  <cp:keywords/>
  <dc:description/>
  <cp:lastModifiedBy>PEd</cp:lastModifiedBy>
  <cp:revision>5</cp:revision>
  <cp:lastPrinted>2023-02-15T01:08:00Z</cp:lastPrinted>
  <dcterms:created xsi:type="dcterms:W3CDTF">2023-03-20T06:08:00Z</dcterms:created>
  <dcterms:modified xsi:type="dcterms:W3CDTF">2023-03-22T06:39:00Z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0x01010096A0D25B93C6224BA1614955A95745AE</vt:lpwstr>
  </property>
</Properties>
</file>